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tLeast"/>
        <w:jc w:val="right"/>
      </w:pPr>
      <w:bookmarkStart w:id="0" w:name="_GoBack"/>
      <w:bookmarkEnd w:id="0"/>
      <w:r>
        <w:rPr>
          <w:rFonts w:hint="eastAsia"/>
        </w:rPr>
        <w:t>（一般労働者用；常用、有期雇用型）</w:t>
      </w:r>
    </w:p>
    <w:p>
      <w:pPr>
        <w:tabs>
          <w:tab w:val="right" w:pos="9498"/>
        </w:tabs>
        <w:spacing w:line="320" w:lineRule="atLeast"/>
        <w:jc w:val="center"/>
        <w:rPr>
          <w:rFonts w:ascii="ＭＳ 明朝" w:hAnsi="ＭＳ 明朝"/>
          <w:lang w:eastAsia="zh-CN"/>
        </w:rPr>
      </w:pPr>
      <w:r>
        <w:rPr>
          <w:rFonts w:ascii="ＭＳ 明朝" w:hAnsi="ＭＳ 明朝" w:hint="eastAsia"/>
          <w:sz w:val="24"/>
          <w:lang w:eastAsia="zh-CN"/>
        </w:rPr>
        <w:t>労　働　条　件　通　知　書</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404"/>
        <w:gridCol w:w="1573"/>
        <w:gridCol w:w="6487"/>
      </w:tblGrid>
      <w:tr>
        <w:trPr>
          <w:trHeight w:val="1302"/>
        </w:trPr>
        <w:tc>
          <w:tcPr>
            <w:tcW w:w="9464" w:type="dxa"/>
            <w:gridSpan w:val="3"/>
          </w:tcPr>
          <w:p>
            <w:pPr>
              <w:tabs>
                <w:tab w:val="right" w:pos="9498"/>
              </w:tabs>
              <w:spacing w:line="320" w:lineRule="atLeast"/>
              <w:ind w:left="2870"/>
              <w:jc w:val="right"/>
              <w:rPr>
                <w:lang w:eastAsia="zh-CN"/>
              </w:rPr>
            </w:pPr>
            <w:r>
              <w:rPr>
                <w:rFonts w:hint="eastAsia"/>
              </w:rPr>
              <w:t xml:space="preserve">　</w:t>
            </w:r>
            <w:r>
              <w:rPr>
                <w:rFonts w:hint="eastAsia"/>
                <w:lang w:eastAsia="zh-CN"/>
              </w:rPr>
              <w:t>年　　月　　日</w:t>
            </w:r>
          </w:p>
          <w:p>
            <w:pPr>
              <w:tabs>
                <w:tab w:val="left" w:pos="5387"/>
                <w:tab w:val="left" w:pos="6237"/>
                <w:tab w:val="right" w:pos="9639"/>
              </w:tabs>
              <w:spacing w:line="320" w:lineRule="atLeast"/>
              <w:rPr>
                <w:u w:val="single"/>
              </w:rPr>
            </w:pPr>
            <w:r>
              <w:rPr>
                <w:rFonts w:hint="eastAsia"/>
                <w:u w:val="single"/>
                <w:lang w:eastAsia="zh-CN"/>
              </w:rPr>
              <w:t xml:space="preserve">　</w:t>
            </w:r>
            <w:r>
              <w:rPr>
                <w:rFonts w:hint="eastAsia"/>
                <w:u w:val="single"/>
              </w:rPr>
              <w:t xml:space="preserve">　　　　　　</w:t>
            </w:r>
            <w:r>
              <w:rPr>
                <w:rFonts w:hint="eastAsia"/>
                <w:u w:val="single"/>
                <w:lang w:eastAsia="zh-CN"/>
              </w:rPr>
              <w:t xml:space="preserve">　</w:t>
            </w:r>
            <w:r>
              <w:rPr>
                <w:rFonts w:hint="eastAsia"/>
                <w:u w:val="single"/>
                <w:lang w:eastAsia="zh-TW"/>
              </w:rPr>
              <w:t xml:space="preserve">　</w:t>
            </w:r>
            <w:r>
              <w:rPr>
                <w:u w:val="single"/>
                <w:lang w:eastAsia="zh-TW"/>
              </w:rPr>
              <w:t xml:space="preserve"> </w:t>
            </w:r>
            <w:r>
              <w:rPr>
                <w:rFonts w:hint="eastAsia"/>
                <w:u w:val="single"/>
                <w:lang w:eastAsia="zh-TW"/>
              </w:rPr>
              <w:t>殿</w:t>
            </w:r>
          </w:p>
          <w:p>
            <w:pPr>
              <w:tabs>
                <w:tab w:val="left" w:pos="5387"/>
                <w:tab w:val="left" w:pos="6237"/>
                <w:tab w:val="right" w:pos="9639"/>
              </w:tabs>
              <w:spacing w:line="320" w:lineRule="atLeast"/>
              <w:ind w:leftChars="1748" w:left="2855"/>
            </w:pPr>
            <w:r>
              <w:rPr>
                <w:rFonts w:hint="eastAsia"/>
                <w:lang w:eastAsia="zh-TW"/>
              </w:rPr>
              <w:t>事業場名称</w:t>
            </w:r>
            <w:r>
              <w:rPr>
                <w:rFonts w:hint="eastAsia"/>
              </w:rPr>
              <w:t>・</w:t>
            </w:r>
            <w:r>
              <w:rPr>
                <w:rFonts w:hint="eastAsia"/>
                <w:lang w:eastAsia="zh-TW"/>
              </w:rPr>
              <w:t>所在地</w:t>
            </w:r>
            <w:r>
              <w:rPr>
                <w:rFonts w:hint="eastAsia"/>
              </w:rPr>
              <w:t xml:space="preserve">　</w:t>
            </w:r>
          </w:p>
          <w:p>
            <w:pPr>
              <w:tabs>
                <w:tab w:val="left" w:pos="5387"/>
                <w:tab w:val="left" w:pos="6237"/>
              </w:tabs>
              <w:spacing w:line="320" w:lineRule="atLeast"/>
              <w:ind w:leftChars="1748" w:left="2855"/>
              <w:rPr>
                <w:noProof/>
              </w:rPr>
            </w:pPr>
            <w:r>
              <w:rPr>
                <w:rFonts w:hint="eastAsia"/>
                <w:spacing w:val="45"/>
                <w:fitText w:val="1620" w:id="952833536"/>
                <w:lang w:eastAsia="zh-TW"/>
              </w:rPr>
              <w:t>使用者職氏名</w:t>
            </w:r>
            <w:r>
              <w:rPr>
                <w:rFonts w:hint="eastAsia"/>
              </w:rPr>
              <w:t xml:space="preserve">　</w:t>
            </w:r>
          </w:p>
        </w:tc>
      </w:tr>
      <w:tr>
        <w:trPr>
          <w:trHeight w:val="2260"/>
        </w:trPr>
        <w:tc>
          <w:tcPr>
            <w:tcW w:w="1404" w:type="dxa"/>
            <w:vMerge w:val="restart"/>
          </w:tcPr>
          <w:p>
            <w:pPr>
              <w:spacing w:beforeLines="20" w:before="52" w:line="220" w:lineRule="exact"/>
              <w:jc w:val="distribute"/>
            </w:pPr>
            <w:r>
              <w:rPr>
                <w:rFonts w:hint="eastAsia"/>
              </w:rPr>
              <w:t>契約期間</w:t>
            </w:r>
          </w:p>
        </w:tc>
        <w:tc>
          <w:tcPr>
            <w:tcW w:w="8060" w:type="dxa"/>
            <w:gridSpan w:val="2"/>
            <w:tcBorders>
              <w:bottom w:val="dashSmallGap" w:sz="4" w:space="0" w:color="auto"/>
            </w:tcBorders>
          </w:tcPr>
          <w:p>
            <w:pPr>
              <w:spacing w:line="280" w:lineRule="exact"/>
            </w:pPr>
            <w:r>
              <w:rPr>
                <w:noProof/>
              </w:rPr>
              <mc:AlternateContent>
                <mc:Choice Requires="wps">
                  <w:drawing>
                    <wp:anchor distT="0" distB="0" distL="114300" distR="114300" simplePos="0" relativeHeight="251661312" behindDoc="0" locked="1" layoutInCell="1" allowOverlap="1">
                      <wp:simplePos x="0" y="0"/>
                      <wp:positionH relativeFrom="column">
                        <wp:posOffset>135890</wp:posOffset>
                      </wp:positionH>
                      <wp:positionV relativeFrom="paragraph">
                        <wp:posOffset>953135</wp:posOffset>
                      </wp:positionV>
                      <wp:extent cx="4744085" cy="428625"/>
                      <wp:effectExtent l="0" t="0" r="0" b="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05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10.7pt;margin-top:75.05pt;width:373.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" strokeweight=".5pt">
                      <v:textbox inset="5.85pt,.7pt,5.85pt,.7pt"/>
                      <w10:anchorlock/>
                    </v:shape>
                  </w:pict>
                </mc:Fallback>
              </mc:AlternateContent>
            </w:r>
            <w:r>
              <w:rPr>
                <w:rFonts w:hint="eastAsia"/>
              </w:rPr>
              <w:t>期間の定めなし、期間の定めあり（　　年　　月　　日～　　年　　月　　日）</w:t>
            </w:r>
          </w:p>
          <w:p>
            <w:pPr>
              <w:spacing w:line="280" w:lineRule="exact"/>
            </w:pPr>
            <w:r>
              <w:rPr>
                <w:rFonts w:hint="eastAsia"/>
              </w:rPr>
              <w:t>※以下は、「契約期間」について「期間の定めあり」とした場合に記入</w:t>
            </w:r>
          </w:p>
          <w:p>
            <w:pPr>
              <w:spacing w:line="280" w:lineRule="exact"/>
            </w:pPr>
            <w:r>
              <w:rPr>
                <w:rFonts w:hint="eastAsia"/>
              </w:rPr>
              <w:t>１</w:t>
            </w:r>
            <w:r>
              <w:rPr>
                <w:rFonts w:hint="eastAsia"/>
              </w:rPr>
              <w:t xml:space="preserve"> </w:t>
            </w:r>
            <w:r>
              <w:rPr>
                <w:rFonts w:hint="eastAsia"/>
              </w:rPr>
              <w:t>契約の更新の有無</w:t>
            </w:r>
          </w:p>
          <w:p>
            <w:pPr>
              <w:spacing w:line="280" w:lineRule="exact"/>
            </w:pPr>
            <w:r>
              <w:rPr>
                <w:rFonts w:hint="eastAsia"/>
              </w:rPr>
              <w:t xml:space="preserve">　</w:t>
            </w:r>
            <w:r>
              <w:rPr>
                <w:rFonts w:hint="eastAsia"/>
              </w:rPr>
              <w:t>[</w:t>
            </w:r>
            <w:r>
              <w:rPr>
                <w:rFonts w:hint="eastAsia"/>
              </w:rPr>
              <w:t>自動的に更新する・更新する場合があり得る・契約の更新はしない・その他（　　　　　）</w:t>
            </w:r>
            <w:r>
              <w:rPr>
                <w:rFonts w:hint="eastAsia"/>
              </w:rPr>
              <w:t>]</w:t>
            </w:r>
          </w:p>
          <w:p>
            <w:pPr>
              <w:spacing w:line="280" w:lineRule="exact"/>
            </w:pPr>
            <w:r>
              <w:rPr>
                <w:rFonts w:hint="eastAsia"/>
              </w:rPr>
              <w:t>２</w:t>
            </w:r>
            <w:r>
              <w:rPr>
                <w:rFonts w:hint="eastAsia"/>
              </w:rPr>
              <w:t xml:space="preserve"> </w:t>
            </w:r>
            <w:r>
              <w:rPr>
                <w:rFonts w:hint="eastAsia"/>
              </w:rPr>
              <w:t>契約の更新は次により判断する。</w:t>
            </w:r>
          </w:p>
          <w:p>
            <w:pPr>
              <w:spacing w:line="280" w:lineRule="exact"/>
            </w:pPr>
            <w:r>
              <w:rPr>
                <w:rFonts w:hint="eastAsia"/>
              </w:rPr>
              <w:t xml:space="preserve">　　・契約期間満了時の業務量</w:t>
            </w:r>
            <w:r>
              <w:rPr>
                <w:rFonts w:hint="eastAsia"/>
              </w:rPr>
              <w:t xml:space="preserve"> </w:t>
            </w:r>
            <w:r>
              <w:rPr>
                <w:rFonts w:hint="eastAsia"/>
              </w:rPr>
              <w:t xml:space="preserve">　　　・勤務成績、態度</w:t>
            </w:r>
            <w:r>
              <w:rPr>
                <w:rFonts w:hint="eastAsia"/>
              </w:rPr>
              <w:t xml:space="preserve"> </w:t>
            </w:r>
            <w:r>
              <w:rPr>
                <w:rFonts w:hint="eastAsia"/>
              </w:rPr>
              <w:t xml:space="preserve">　　　・能力</w:t>
            </w:r>
          </w:p>
          <w:p>
            <w:pPr>
              <w:spacing w:line="280" w:lineRule="exact"/>
            </w:pPr>
            <w:r>
              <w:rPr>
                <w:rFonts w:hint="eastAsia"/>
              </w:rPr>
              <w:t xml:space="preserve">　　・会社の経営状況</w:t>
            </w:r>
            <w:r>
              <w:rPr>
                <w:rFonts w:hint="eastAsia"/>
              </w:rPr>
              <w:t xml:space="preserve"> </w:t>
            </w:r>
            <w:r>
              <w:rPr>
                <w:rFonts w:hint="eastAsia"/>
              </w:rPr>
              <w:t xml:space="preserve">　　　・従事している業務の進捗状況</w:t>
            </w:r>
          </w:p>
          <w:p>
            <w:pPr>
              <w:spacing w:line="280" w:lineRule="exact"/>
            </w:pPr>
            <w:r>
              <w:rPr>
                <w:rFonts w:hint="eastAsia"/>
              </w:rPr>
              <w:t xml:space="preserve">　　・その他（</w:t>
            </w:r>
            <w:r>
              <w:rPr>
                <w:rFonts w:hint="eastAsia"/>
              </w:rPr>
              <w:t xml:space="preserve"> </w:t>
            </w:r>
            <w:r>
              <w:rPr>
                <w:rFonts w:hint="eastAsia"/>
              </w:rPr>
              <w:t xml:space="preserve">　　　　　　　　　　　　　　　　　　　　　　　　　　　　　　　　　）</w:t>
            </w:r>
          </w:p>
        </w:tc>
      </w:tr>
      <w:tr>
        <w:trPr>
          <w:trHeight w:val="873"/>
        </w:trPr>
        <w:tc>
          <w:tcPr>
            <w:tcW w:w="1404" w:type="dxa"/>
            <w:vMerge/>
          </w:tcPr>
          <w:p>
            <w:pPr>
              <w:spacing w:beforeLines="20" w:before="52" w:line="220" w:lineRule="exact"/>
              <w:jc w:val="distribute"/>
            </w:pPr>
          </w:p>
        </w:tc>
        <w:tc>
          <w:tcPr>
            <w:tcW w:w="8060" w:type="dxa"/>
            <w:gridSpan w:val="2"/>
            <w:tcBorders>
              <w:top w:val="dashSmallGap" w:sz="4" w:space="0" w:color="auto"/>
            </w:tcBorders>
          </w:tcPr>
          <w:p>
            <w:pPr>
              <w:spacing w:line="200" w:lineRule="exact"/>
              <w:jc w:val="left"/>
              <w:rPr>
                <w:rFonts w:ascii="ＭＳ ゴシック" w:hAnsi="ＭＳ ゴシック"/>
                <w:szCs w:val="18"/>
              </w:rPr>
            </w:pPr>
            <w:r>
              <w:rPr>
                <w:rFonts w:ascii="ＭＳ ゴシック" w:hAnsi="ＭＳ ゴシック" w:hint="eastAsia"/>
                <w:szCs w:val="18"/>
              </w:rPr>
              <w:t>【有期雇用特別措置法による特例の対象者の場合】</w:t>
            </w:r>
          </w:p>
          <w:p>
            <w:pPr>
              <w:spacing w:line="200" w:lineRule="exact"/>
              <w:jc w:val="left"/>
              <w:rPr>
                <w:rFonts w:ascii="ＭＳ ゴシック"/>
                <w:szCs w:val="18"/>
              </w:rPr>
            </w:pPr>
            <w:r>
              <w:rPr>
                <w:rFonts w:ascii="ＭＳ ゴシック" w:hAnsi="ＭＳ ゴシック" w:hint="eastAsia"/>
                <w:szCs w:val="18"/>
              </w:rPr>
              <w:t xml:space="preserve">　無期転換申込権が発生しない期間：　Ⅰ（高度専門）・Ⅱ（定年後の高齢者）</w:t>
            </w:r>
          </w:p>
          <w:p>
            <w:pPr>
              <w:spacing w:line="200" w:lineRule="exact"/>
              <w:jc w:val="left"/>
              <w:rPr>
                <w:rFonts w:ascii="ＭＳ ゴシック"/>
                <w:szCs w:val="18"/>
              </w:rPr>
            </w:pPr>
            <w:r>
              <w:rPr>
                <w:rFonts w:ascii="ＭＳ ゴシック" w:hAnsi="ＭＳ ゴシック" w:hint="eastAsia"/>
                <w:szCs w:val="18"/>
              </w:rPr>
              <w:t xml:space="preserve">　　Ⅰ　特定有期業務の開始から完了までの期間（　　　年　　か月（上限</w:t>
            </w:r>
            <w:r>
              <w:rPr>
                <w:rFonts w:ascii="ＭＳ 明朝" w:hAnsi="ＭＳ 明朝" w:hint="eastAsia"/>
                <w:szCs w:val="18"/>
              </w:rPr>
              <w:t>10</w:t>
            </w:r>
            <w:r>
              <w:rPr>
                <w:rFonts w:ascii="ＭＳ ゴシック" w:hAnsi="ＭＳ ゴシック" w:hint="eastAsia"/>
                <w:szCs w:val="18"/>
              </w:rPr>
              <w:t>年））</w:t>
            </w:r>
          </w:p>
          <w:p>
            <w:pPr>
              <w:spacing w:line="280" w:lineRule="exact"/>
              <w:rPr>
                <w:noProof/>
              </w:rPr>
            </w:pPr>
            <w:r>
              <w:rPr>
                <w:rFonts w:ascii="ＭＳ ゴシック" w:hAnsi="ＭＳ ゴシック" w:hint="eastAsia"/>
                <w:szCs w:val="18"/>
              </w:rPr>
              <w:t xml:space="preserve">　　Ⅱ　定年後引き続いて雇用されている期間</w:t>
            </w:r>
          </w:p>
        </w:tc>
      </w:tr>
      <w:tr>
        <w:trPr>
          <w:trHeight w:val="476"/>
        </w:trPr>
        <w:tc>
          <w:tcPr>
            <w:tcW w:w="1404" w:type="dxa"/>
            <w:vAlign w:val="center"/>
          </w:tcPr>
          <w:p>
            <w:pPr>
              <w:spacing w:line="220" w:lineRule="exact"/>
              <w:jc w:val="distribute"/>
            </w:pPr>
            <w:r>
              <w:rPr>
                <w:rFonts w:hint="eastAsia"/>
              </w:rPr>
              <w:t>就業の場所</w:t>
            </w:r>
          </w:p>
        </w:tc>
        <w:tc>
          <w:tcPr>
            <w:tcW w:w="8060" w:type="dxa"/>
            <w:gridSpan w:val="2"/>
            <w:vAlign w:val="center"/>
          </w:tcPr>
          <w:p>
            <w:pPr>
              <w:spacing w:line="220" w:lineRule="exact"/>
            </w:pPr>
          </w:p>
        </w:tc>
      </w:tr>
      <w:tr>
        <w:trPr>
          <w:trHeight w:val="481"/>
        </w:trPr>
        <w:tc>
          <w:tcPr>
            <w:tcW w:w="1404" w:type="dxa"/>
            <w:vMerge w:val="restart"/>
            <w:vAlign w:val="center"/>
          </w:tcPr>
          <w:p>
            <w:pPr>
              <w:spacing w:line="220" w:lineRule="exact"/>
              <w:jc w:val="distribute"/>
            </w:pPr>
            <w:r>
              <w:rPr>
                <w:rFonts w:hint="eastAsia"/>
              </w:rPr>
              <w:t>従事すべき</w:t>
            </w:r>
          </w:p>
          <w:p>
            <w:pPr>
              <w:spacing w:line="220" w:lineRule="exact"/>
              <w:jc w:val="distribute"/>
            </w:pPr>
            <w:r>
              <w:rPr>
                <w:rFonts w:hint="eastAsia"/>
              </w:rPr>
              <w:t>業務の内容</w:t>
            </w:r>
          </w:p>
        </w:tc>
        <w:tc>
          <w:tcPr>
            <w:tcW w:w="8060" w:type="dxa"/>
            <w:gridSpan w:val="2"/>
            <w:tcBorders>
              <w:bottom w:val="nil"/>
            </w:tcBorders>
          </w:tcPr>
          <w:p>
            <w:pPr>
              <w:spacing w:line="220" w:lineRule="exact"/>
            </w:pPr>
          </w:p>
        </w:tc>
      </w:tr>
      <w:tr>
        <w:trPr>
          <w:trHeight w:val="315"/>
        </w:trPr>
        <w:tc>
          <w:tcPr>
            <w:tcW w:w="1404" w:type="dxa"/>
            <w:vMerge/>
            <w:vAlign w:val="center"/>
          </w:tcPr>
          <w:p>
            <w:pPr>
              <w:spacing w:line="220" w:lineRule="exact"/>
              <w:jc w:val="distribute"/>
            </w:pPr>
          </w:p>
        </w:tc>
        <w:tc>
          <w:tcPr>
            <w:tcW w:w="1573" w:type="dxa"/>
            <w:tcBorders>
              <w:top w:val="nil"/>
              <w:right w:val="dashSmallGap" w:sz="4" w:space="0" w:color="auto"/>
            </w:tcBorders>
          </w:tcPr>
          <w:p>
            <w:pPr>
              <w:spacing w:line="220" w:lineRule="exact"/>
            </w:pPr>
          </w:p>
        </w:tc>
        <w:tc>
          <w:tcPr>
            <w:tcW w:w="6487" w:type="dxa"/>
            <w:tcBorders>
              <w:top w:val="dashSmallGap" w:sz="4" w:space="0" w:color="auto"/>
              <w:left w:val="dashSmallGap" w:sz="4" w:space="0" w:color="auto"/>
            </w:tcBorders>
          </w:tcPr>
          <w:p>
            <w:pPr>
              <w:suppressAutoHyphens/>
              <w:kinsoku w:val="0"/>
              <w:overflowPunct w:val="0"/>
              <w:autoSpaceDE w:val="0"/>
              <w:autoSpaceDN w:val="0"/>
              <w:spacing w:line="200" w:lineRule="exact"/>
              <w:ind w:left="28"/>
              <w:jc w:val="left"/>
              <w:rPr>
                <w:rFonts w:ascii="ＭＳ ゴシック" w:hAnsi="ＭＳ ゴシック"/>
                <w:szCs w:val="18"/>
              </w:rPr>
            </w:pPr>
            <w:r>
              <w:rPr>
                <w:rFonts w:ascii="ＭＳ ゴシック" w:hAnsi="ＭＳ ゴシック" w:hint="eastAsia"/>
                <w:szCs w:val="18"/>
              </w:rPr>
              <w:t>【有期雇用特別措置法による特例の対象者（高度専門）の場合】</w:t>
            </w:r>
          </w:p>
          <w:p>
            <w:pPr>
              <w:spacing w:line="220" w:lineRule="exact"/>
            </w:pPr>
            <w:r>
              <w:rPr>
                <w:rFonts w:ascii="ＭＳ ゴシック" w:hAnsi="ＭＳ ゴシック" w:hint="eastAsia"/>
                <w:szCs w:val="18"/>
              </w:rPr>
              <w:t>・特定有期業務（　　　　　　　　　　　　　開始日：　　　　完了日：　　　　）</w:t>
            </w:r>
          </w:p>
        </w:tc>
      </w:tr>
      <w:tr>
        <w:trPr>
          <w:trHeight w:val="4477"/>
        </w:trPr>
        <w:tc>
          <w:tcPr>
            <w:tcW w:w="1404" w:type="dxa"/>
          </w:tcPr>
          <w:p>
            <w:pPr>
              <w:spacing w:beforeLines="20" w:before="52" w:line="220" w:lineRule="exact"/>
              <w:jc w:val="left"/>
            </w:pPr>
            <w:r>
              <w:rPr>
                <w:rFonts w:hint="eastAsia"/>
              </w:rPr>
              <w:t>始業、終業の時刻、休憩時間、就業時転換（</w:t>
            </w:r>
            <w:r>
              <w:t>(1)</w:t>
            </w:r>
            <w:r>
              <w:rPr>
                <w:rFonts w:hint="eastAsia"/>
              </w:rPr>
              <w:t>～</w:t>
            </w:r>
            <w:r>
              <w:t>(5)</w:t>
            </w:r>
            <w:r>
              <w:rPr>
                <w:rFonts w:hint="eastAsia"/>
              </w:rPr>
              <w:t>のうち該当するもの一つに○を付けること。）、</w:t>
            </w:r>
          </w:p>
          <w:p>
            <w:pPr>
              <w:spacing w:beforeLines="20" w:before="52" w:line="220" w:lineRule="exact"/>
              <w:jc w:val="left"/>
            </w:pPr>
            <w:r>
              <w:rPr>
                <w:rFonts w:hint="eastAsia"/>
              </w:rPr>
              <w:t>所定時間外労働の有無に関する事項</w:t>
            </w:r>
          </w:p>
        </w:tc>
        <w:tc>
          <w:tcPr>
            <w:tcW w:w="8060" w:type="dxa"/>
            <w:gridSpan w:val="2"/>
          </w:tcPr>
          <w:p>
            <w:pPr>
              <w:spacing w:line="280" w:lineRule="exact"/>
            </w:pPr>
            <w:r>
              <w:rPr>
                <w:noProof/>
              </w:rPr>
              <mc:AlternateContent>
                <mc:Choice Requires="wpg">
                  <w:drawing>
                    <wp:anchor distT="0" distB="0" distL="114300" distR="114300" simplePos="0" relativeHeight="251660288" behindDoc="0" locked="0" layoutInCell="1" allowOverlap="1">
                      <wp:simplePos x="0" y="0"/>
                      <wp:positionH relativeFrom="column">
                        <wp:posOffset>192405</wp:posOffset>
                      </wp:positionH>
                      <wp:positionV relativeFrom="paragraph">
                        <wp:posOffset>813435</wp:posOffset>
                      </wp:positionV>
                      <wp:extent cx="122555" cy="335280"/>
                      <wp:effectExtent l="0" t="0" r="0" b="0"/>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335280"/>
                                <a:chOff x="4663" y="2392"/>
                                <a:chExt cx="1255" cy="3379"/>
                              </a:xfrm>
                            </wpg:grpSpPr>
                            <wps:wsp>
                              <wps:cNvPr id="7" name="Line 54"/>
                              <wps:cNvCnPr>
                                <a:cxnSpLocks noChangeShapeType="1"/>
                              </wps:cNvCnPr>
                              <wps:spPr bwMode="auto">
                                <a:xfrm>
                                  <a:off x="4735" y="2424"/>
                                  <a:ext cx="118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5"/>
                              <wps:cNvCnPr>
                                <a:cxnSpLocks noChangeShapeType="1"/>
                              </wps:cNvCnPr>
                              <wps:spPr bwMode="auto">
                                <a:xfrm>
                                  <a:off x="4663" y="2392"/>
                                  <a:ext cx="0" cy="3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6"/>
                              <wps:cNvCnPr>
                                <a:cxnSpLocks noChangeShapeType="1"/>
                              </wps:cNvCnPr>
                              <wps:spPr bwMode="auto">
                                <a:xfrm>
                                  <a:off x="4735" y="4081"/>
                                  <a:ext cx="1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7"/>
                              <wps:cNvCnPr>
                                <a:cxnSpLocks noChangeShapeType="1"/>
                              </wps:cNvCnPr>
                              <wps:spPr bwMode="auto">
                                <a:xfrm>
                                  <a:off x="4663" y="5771"/>
                                  <a:ext cx="1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A10D3D" id="Group 53" o:spid="_x0000_s1026" style="position:absolute;left:0;text-align:left;margin-left:15.15pt;margin-top:64.05pt;width:9.65pt;height:26.4pt;z-index:251660288" coordorigin="4663,2392" coordsize="1255,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">
                      <v:line id="Line 54" o:spid="_x0000_s1027" style="position:absolute;visibility:visible;mso-wrap-style:square" from="4735,2424" to="5918,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5" o:spid="_x0000_s1028" style="position:absolute;visibility:visible;mso-wrap-style:square" from="4663,2392" to="4663,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6" o:spid="_x0000_s1029" style="position:absolute;visibility:visible;mso-wrap-style:square" from="4735,4081" to="5918,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7" o:spid="_x0000_s1030" style="position:absolute;visibility:visible;mso-wrap-style:square" from="4663,5771" to="5846,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Pr>
                <w:rFonts w:hint="eastAsia"/>
              </w:rPr>
              <w:t>１　始業・終業の時刻等</w:t>
            </w:r>
          </w:p>
          <w:p>
            <w:pPr>
              <w:spacing w:line="280" w:lineRule="exact"/>
              <w:ind w:left="182"/>
            </w:pPr>
            <w:r>
              <w:t>(1)</w:t>
            </w:r>
            <w:r>
              <w:rPr>
                <w:rFonts w:hint="eastAsia"/>
              </w:rPr>
              <w:t>始業（　　時　　分）　終業（　　時　　分）</w:t>
            </w:r>
          </w:p>
          <w:p>
            <w:pPr>
              <w:spacing w:line="280" w:lineRule="exact"/>
              <w:ind w:left="182"/>
            </w:pPr>
            <w:r>
              <w:rPr>
                <w:rFonts w:hint="eastAsia"/>
              </w:rPr>
              <w:t>【以下のような制度が労働者に適用される場合】</w:t>
            </w:r>
          </w:p>
          <w:p>
            <w:pPr>
              <w:spacing w:line="280" w:lineRule="exact"/>
              <w:ind w:left="163"/>
              <w:rPr>
                <w:spacing w:val="-10"/>
              </w:rPr>
            </w:pPr>
            <w:r>
              <w:rPr>
                <w:rFonts w:eastAsia="ＭＳ ゴシック"/>
                <w:noProof/>
                <w:sz w:val="24"/>
              </w:rPr>
              <mc:AlternateContent>
                <mc:Choice Requires="wpc">
                  <w:drawing>
                    <wp:anchor distT="0" distB="0" distL="114300" distR="114300" simplePos="0" relativeHeight="251654144" behindDoc="0" locked="0" layoutInCell="1" allowOverlap="1">
                      <wp:simplePos x="0" y="0"/>
                      <wp:positionH relativeFrom="column">
                        <wp:posOffset>76835</wp:posOffset>
                      </wp:positionH>
                      <wp:positionV relativeFrom="paragraph">
                        <wp:posOffset>100965</wp:posOffset>
                      </wp:positionV>
                      <wp:extent cx="346710" cy="502920"/>
                      <wp:effectExtent l="0" t="0" r="0" b="0"/>
                      <wp:wrapNone/>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542BD5" id="キャンバス 17" o:spid="_x0000_s1026" editas="canvas" style="position:absolute;left:0;text-align:left;margin-left:6.05pt;margin-top:7.95pt;width:27.3pt;height:39.6pt;z-index:251654144" coordsize="346710,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710;height:502920;visibility:visible;mso-wrap-style:square">
                        <v:fill o:detectmouseclick="t"/>
                        <v:path o:connecttype="none"/>
                      </v:shape>
                    </v:group>
                  </w:pict>
                </mc:Fallback>
              </mc:AlternateContent>
            </w:r>
            <w:r>
              <w:t>(2)</w:t>
            </w:r>
            <w:r>
              <w:rPr>
                <w:rFonts w:eastAsia="ＭＳ Ｐ明朝" w:hint="eastAsia"/>
                <w:spacing w:val="-10"/>
              </w:rPr>
              <w:t>変形労働時間制等；（</w:t>
            </w:r>
            <w:r>
              <w:rPr>
                <w:rFonts w:eastAsia="ＭＳ Ｐ明朝"/>
                <w:spacing w:val="-10"/>
              </w:rPr>
              <w:t xml:space="preserve">    </w:t>
            </w:r>
            <w:r>
              <w:rPr>
                <w:rFonts w:eastAsia="ＭＳ Ｐ明朝" w:hint="eastAsia"/>
                <w:spacing w:val="-10"/>
              </w:rPr>
              <w:t>）単位の変形労働時間制・交替制として、次の勤務時間の組み合わせによる。</w:t>
            </w:r>
          </w:p>
          <w:p>
            <w:pPr>
              <w:spacing w:line="280" w:lineRule="exact"/>
              <w:ind w:left="546"/>
              <w:rPr>
                <w:lang w:eastAsia="zh-TW"/>
              </w:rPr>
            </w:pPr>
            <w:r>
              <w:rPr>
                <w:rFonts w:hint="eastAsia"/>
                <w:lang w:eastAsia="zh-TW"/>
              </w:rPr>
              <w:t>始業（　　時　　分）　終業（　　時　　分）　（適用日　　　）</w:t>
            </w:r>
          </w:p>
          <w:p>
            <w:pPr>
              <w:spacing w:line="280" w:lineRule="exact"/>
              <w:ind w:left="546"/>
              <w:rPr>
                <w:lang w:eastAsia="zh-TW"/>
              </w:rPr>
            </w:pPr>
            <w:r>
              <w:rPr>
                <w:rFonts w:hint="eastAsia"/>
                <w:lang w:eastAsia="zh-TW"/>
              </w:rPr>
              <w:t>始業（　　時　　分）　終業（　　時　　分）　（適用日　　　）</w:t>
            </w:r>
          </w:p>
          <w:p>
            <w:pPr>
              <w:spacing w:line="280" w:lineRule="exact"/>
              <w:ind w:left="546"/>
              <w:rPr>
                <w:lang w:eastAsia="zh-TW"/>
              </w:rPr>
            </w:pPr>
            <w:r>
              <w:rPr>
                <w:rFonts w:hint="eastAsia"/>
                <w:lang w:eastAsia="zh-TW"/>
              </w:rPr>
              <w:t>始業（　　時　　分）　終業（　　時　　分）　（適用日　　　）</w:t>
            </w:r>
          </w:p>
          <w:p>
            <w:pPr>
              <w:spacing w:line="280" w:lineRule="exact"/>
              <w:ind w:left="182"/>
            </w:pPr>
            <w:r>
              <w:t>(3)</w:t>
            </w:r>
            <w:r>
              <w:rPr>
                <w:rFonts w:hint="eastAsia"/>
              </w:rPr>
              <w:t>フレックスタイム制；始業及び終業の時刻は労働者の決定に委ねる。</w:t>
            </w:r>
          </w:p>
          <w:p>
            <w:pPr>
              <w:spacing w:line="280" w:lineRule="exact"/>
              <w:ind w:left="364"/>
            </w:pPr>
            <w:r>
              <w:rPr>
                <w:rFonts w:hint="eastAsia"/>
              </w:rPr>
              <w:t>（ただし、フレキシブルタイム（始業）　時　分から　時　分、</w:t>
            </w:r>
          </w:p>
          <w:p>
            <w:pPr>
              <w:spacing w:line="280" w:lineRule="exact"/>
              <w:ind w:leftChars="303" w:left="495" w:firstLineChars="1300" w:firstLine="2124"/>
            </w:pPr>
            <w:r>
              <w:rPr>
                <w:rFonts w:hint="eastAsia"/>
              </w:rPr>
              <w:t xml:space="preserve"> </w:t>
            </w:r>
            <w:r>
              <w:rPr>
                <w:rFonts w:hint="eastAsia"/>
              </w:rPr>
              <w:t>（終業）　時　分から　時　分、</w:t>
            </w:r>
          </w:p>
          <w:p>
            <w:pPr>
              <w:spacing w:line="280" w:lineRule="exact"/>
              <w:ind w:leftChars="303" w:left="495" w:firstLineChars="1200" w:firstLine="1960"/>
            </w:pPr>
            <w:r>
              <w:rPr>
                <w:rFonts w:hint="eastAsia"/>
              </w:rPr>
              <w:t>コアタイム　時　分から　時　分）</w:t>
            </w:r>
          </w:p>
          <w:p>
            <w:pPr>
              <w:spacing w:line="280" w:lineRule="exact"/>
              <w:ind w:left="182"/>
            </w:pPr>
            <w:r>
              <w:t>(4)</w:t>
            </w:r>
            <w:r>
              <w:rPr>
                <w:rFonts w:hint="eastAsia"/>
              </w:rPr>
              <w:t>事業場外みなし労働時間制；始業（　時　分）終業（　時　分）</w:t>
            </w:r>
          </w:p>
          <w:p>
            <w:pPr>
              <w:spacing w:line="280" w:lineRule="exact"/>
              <w:ind w:left="182"/>
            </w:pPr>
            <w:r>
              <w:t>(5)</w:t>
            </w:r>
            <w:r>
              <w:rPr>
                <w:rFonts w:hint="eastAsia"/>
              </w:rPr>
              <w:t>裁量労働制；始業（　時　分）終業（　時　分）を基本とし、労働者の決定に委ねる。</w:t>
            </w:r>
          </w:p>
          <w:p>
            <w:pPr>
              <w:spacing w:line="280" w:lineRule="exact"/>
            </w:pPr>
            <w:r>
              <w:rPr>
                <w:rFonts w:hint="eastAsia"/>
              </w:rPr>
              <w:t>○詳細は、就業規則第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w:t>
            </w:r>
          </w:p>
          <w:p>
            <w:pPr>
              <w:spacing w:line="280" w:lineRule="exact"/>
            </w:pPr>
            <w:r>
              <w:rPr>
                <w:rFonts w:hint="eastAsia"/>
              </w:rPr>
              <w:t>２　休憩時問（　　）分</w:t>
            </w:r>
          </w:p>
          <w:p>
            <w:pPr>
              <w:spacing w:line="280" w:lineRule="exact"/>
            </w:pPr>
            <w:r>
              <w:rPr>
                <w:rFonts w:hint="eastAsia"/>
              </w:rPr>
              <w:t>３　所定時間外労働の有無（　有　，　無　）</w:t>
            </w:r>
          </w:p>
        </w:tc>
      </w:tr>
      <w:tr>
        <w:trPr>
          <w:trHeight w:val="1244"/>
        </w:trPr>
        <w:tc>
          <w:tcPr>
            <w:tcW w:w="1404" w:type="dxa"/>
          </w:tcPr>
          <w:p>
            <w:pPr>
              <w:spacing w:beforeLines="20" w:before="52" w:line="220" w:lineRule="exact"/>
              <w:jc w:val="distribute"/>
            </w:pPr>
            <w:r>
              <w:rPr>
                <w:rFonts w:hint="eastAsia"/>
              </w:rPr>
              <w:t>休日</w:t>
            </w:r>
          </w:p>
        </w:tc>
        <w:tc>
          <w:tcPr>
            <w:tcW w:w="8060" w:type="dxa"/>
            <w:gridSpan w:val="2"/>
            <w:vAlign w:val="center"/>
          </w:tcPr>
          <w:p>
            <w:pPr>
              <w:spacing w:line="280" w:lineRule="exact"/>
            </w:pPr>
            <w:r>
              <w:rPr>
                <w:rFonts w:hint="eastAsia"/>
              </w:rPr>
              <w:t>・定例日；毎週　　曜日、国民の祝日、その他（　　　　　　）</w:t>
            </w:r>
          </w:p>
          <w:p>
            <w:pPr>
              <w:spacing w:line="280" w:lineRule="exact"/>
            </w:pPr>
            <w:r>
              <w:rPr>
                <w:rFonts w:hint="eastAsia"/>
              </w:rPr>
              <w:t>・非定例日；週・月当たり　　日、その他（　　　　　　）</w:t>
            </w:r>
          </w:p>
          <w:p>
            <w:pPr>
              <w:spacing w:line="280" w:lineRule="exact"/>
            </w:pPr>
            <w:r>
              <w:rPr>
                <w:rFonts w:hint="eastAsia"/>
              </w:rPr>
              <w:t>・１年単位の変形労働時間制の場合－年間　　日</w:t>
            </w:r>
          </w:p>
          <w:p>
            <w:pPr>
              <w:spacing w:line="280" w:lineRule="exact"/>
            </w:pPr>
            <w:r>
              <w:rPr>
                <w:rFonts w:hint="eastAsia"/>
              </w:rPr>
              <w:t>○詳細は、就業規則第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w:t>
            </w:r>
          </w:p>
        </w:tc>
      </w:tr>
      <w:tr>
        <w:trPr>
          <w:trHeight w:val="2153"/>
        </w:trPr>
        <w:tc>
          <w:tcPr>
            <w:tcW w:w="1404" w:type="dxa"/>
          </w:tcPr>
          <w:p>
            <w:pPr>
              <w:spacing w:beforeLines="20" w:before="52" w:line="220" w:lineRule="exact"/>
              <w:jc w:val="distribute"/>
            </w:pPr>
            <w:r>
              <w:rPr>
                <w:rFonts w:hint="eastAsia"/>
              </w:rPr>
              <w:t>休暇</w:t>
            </w:r>
          </w:p>
        </w:tc>
        <w:tc>
          <w:tcPr>
            <w:tcW w:w="8060" w:type="dxa"/>
            <w:gridSpan w:val="2"/>
            <w:vAlign w:val="center"/>
          </w:tcPr>
          <w:p>
            <w:r>
              <w:rPr>
                <w:rFonts w:hint="eastAsia"/>
              </w:rPr>
              <w:t>１　年次有給休暇　６か月継続勤務した場合→　　　　　日</w:t>
            </w:r>
          </w:p>
          <w:p>
            <w:pPr>
              <w:ind w:left="364"/>
            </w:pPr>
            <w:r>
              <w:rPr>
                <w:rFonts w:hint="eastAsia"/>
              </w:rPr>
              <w:t xml:space="preserve">　　　　　　　継続勤務６か月以内の年次有給休暇（有・無）</w:t>
            </w:r>
          </w:p>
          <w:p>
            <w:pPr>
              <w:ind w:left="364"/>
            </w:pPr>
            <w:r>
              <w:rPr>
                <w:rFonts w:hint="eastAsia"/>
              </w:rPr>
              <w:t xml:space="preserve">　　　　　　　→　か月経過で　　日</w:t>
            </w:r>
          </w:p>
          <w:p>
            <w:pPr>
              <w:ind w:left="364"/>
            </w:pPr>
            <w:r>
              <w:rPr>
                <w:rFonts w:hint="eastAsia"/>
              </w:rPr>
              <w:t xml:space="preserve">　　　　　　　時間単位年休（有・無）</w:t>
            </w:r>
          </w:p>
          <w:p>
            <w:r>
              <w:rPr>
                <w:rFonts w:hint="eastAsia"/>
              </w:rPr>
              <w:t>２　代替休暇（　有　，　無　）</w:t>
            </w:r>
          </w:p>
          <w:p>
            <w:r>
              <w:rPr>
                <w:rFonts w:hint="eastAsia"/>
              </w:rPr>
              <w:t>３　その他の休暇　有給（　　　　　　　　　　　）</w:t>
            </w:r>
          </w:p>
          <w:p>
            <w:r>
              <w:rPr>
                <w:rFonts w:hint="eastAsia"/>
              </w:rPr>
              <w:t xml:space="preserve">　　　　　　　　　無給（　　　　　　　　　　　）</w:t>
            </w:r>
          </w:p>
          <w:p>
            <w:r>
              <w:rPr>
                <w:rFonts w:hint="eastAsia"/>
              </w:rPr>
              <w:t>○詳細は、就業規則第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w:t>
            </w:r>
          </w:p>
        </w:tc>
      </w:tr>
    </w:tbl>
    <w:p>
      <w:pPr>
        <w:jc w:val="center"/>
      </w:pPr>
      <w:r>
        <w:rPr>
          <w:rFonts w:hint="eastAsia"/>
        </w:rPr>
        <w:t>（次頁に続く）</w:t>
      </w:r>
    </w:p>
    <w:p>
      <w:r>
        <w:br w:type="page"/>
      </w:r>
      <w:r>
        <w:rPr>
          <w:noProof/>
        </w:rPr>
        <mc:AlternateContent>
          <mc:Choice Requires="wps">
            <w:drawing>
              <wp:anchor distT="0" distB="0" distL="114300" distR="114300" simplePos="0" relativeHeight="251656192" behindDoc="0" locked="1" layoutInCell="1" allowOverlap="1">
                <wp:simplePos x="0" y="0"/>
                <wp:positionH relativeFrom="column">
                  <wp:posOffset>1687830</wp:posOffset>
                </wp:positionH>
                <wp:positionV relativeFrom="paragraph">
                  <wp:posOffset>1120140</wp:posOffset>
                </wp:positionV>
                <wp:extent cx="4089400" cy="41910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0C1D9" id="Rectangle 43" o:spid="_x0000_s1026" style="position:absolute;left:0;text-align:left;margin-left:132.9pt;margin-top:88.2pt;width:322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" filled="f" strokeweight=".5pt">
                <v:textbox inset="0,0,0,0">
                  <w:txbxContent>
                    <w:p w14:paraId="4BC84C33" w14:textId="77777777" w:rsidR="00CE3E35" w:rsidRDefault="00CE3E35"/>
                  </w:txbxContent>
                </v:textbox>
                <w10:anchorlock/>
              </v:rect>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1024890</wp:posOffset>
                </wp:positionH>
                <wp:positionV relativeFrom="paragraph">
                  <wp:posOffset>4175125</wp:posOffset>
                </wp:positionV>
                <wp:extent cx="4543425" cy="72644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72644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EAFDC" id="Rectangle 39" o:spid="_x0000_s1026" style="position:absolute;left:0;text-align:left;margin-left:80.7pt;margin-top:328.75pt;width:357.75pt;height:5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" filled="f" strokeweight=".5pt">
                <v:stroke dashstyle="dash"/>
                <v:textbox inset="0,0,0,0"/>
                <w10:anchorlock/>
              </v:rect>
            </w:pict>
          </mc:Fallback>
        </mc:AlternateConten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404"/>
        <w:gridCol w:w="8060"/>
      </w:tblGrid>
      <w:tr>
        <w:trPr>
          <w:trHeight w:val="7562"/>
        </w:trPr>
        <w:tc>
          <w:tcPr>
            <w:tcW w:w="1404" w:type="dxa"/>
          </w:tcPr>
          <w:p>
            <w:pPr>
              <w:spacing w:beforeLines="20" w:before="52" w:line="220" w:lineRule="exact"/>
              <w:jc w:val="distribute"/>
            </w:pPr>
            <w:r>
              <w:rPr>
                <w:rFonts w:hint="eastAsia"/>
              </w:rPr>
              <w:lastRenderedPageBreak/>
              <w:t>賃金</w:t>
            </w:r>
          </w:p>
        </w:tc>
        <w:tc>
          <w:tcPr>
            <w:tcW w:w="8060" w:type="dxa"/>
          </w:tcPr>
          <w:p>
            <w:pPr>
              <w:spacing w:line="280" w:lineRule="exact"/>
            </w:pPr>
            <w:r>
              <w:rPr>
                <w:rFonts w:hint="eastAsia"/>
              </w:rPr>
              <w:t>１　基本賃金　イ　月給（　　　　円）、ロ　日給（　　　　円）</w:t>
            </w:r>
          </w:p>
          <w:p>
            <w:pPr>
              <w:spacing w:line="280" w:lineRule="exact"/>
            </w:pPr>
            <w:r>
              <w:rPr>
                <w:rFonts w:hint="eastAsia"/>
              </w:rPr>
              <w:t xml:space="preserve">　　　　　　　ハ　時間給（　　　　円）</w:t>
            </w:r>
          </w:p>
          <w:p>
            <w:pPr>
              <w:spacing w:line="280" w:lineRule="exact"/>
            </w:pPr>
            <w:r>
              <w:rPr>
                <w:rFonts w:hint="eastAsia"/>
              </w:rPr>
              <w:t xml:space="preserve">　　　　　　　ニ　出来高給（基本単価　　　円、保障給　　　円）</w:t>
            </w:r>
          </w:p>
          <w:p>
            <w:pPr>
              <w:spacing w:line="280" w:lineRule="exact"/>
            </w:pPr>
            <w:r>
              <w:rPr>
                <w:rFonts w:hint="eastAsia"/>
              </w:rPr>
              <w:t xml:space="preserve">　　　　　　　ホ　その他（　　　　円）</w:t>
            </w:r>
          </w:p>
          <w:p>
            <w:pPr>
              <w:spacing w:line="280" w:lineRule="exact"/>
            </w:pPr>
            <w:r>
              <w:rPr>
                <w:rFonts w:hint="eastAsia"/>
              </w:rPr>
              <w:t xml:space="preserve">　　　　　　　へ　就業規則に規定されている賃金等級等</w:t>
            </w:r>
          </w:p>
          <w:p>
            <w:pPr>
              <w:spacing w:line="280" w:lineRule="exact"/>
              <w:ind w:left="1274"/>
            </w:pPr>
          </w:p>
          <w:p>
            <w:pPr>
              <w:spacing w:line="280" w:lineRule="exact"/>
              <w:ind w:left="1274"/>
            </w:pPr>
          </w:p>
          <w:p>
            <w:pPr>
              <w:spacing w:line="280" w:lineRule="exact"/>
              <w:ind w:left="1274"/>
            </w:pPr>
          </w:p>
          <w:p>
            <w:pPr>
              <w:spacing w:line="280" w:lineRule="exact"/>
            </w:pPr>
            <w:r>
              <w:rPr>
                <w:rFonts w:hint="eastAsia"/>
              </w:rPr>
              <w:t>２　諸手当の額又は計算方法</w:t>
            </w:r>
          </w:p>
          <w:p>
            <w:pPr>
              <w:spacing w:line="280" w:lineRule="exact"/>
              <w:ind w:left="364"/>
            </w:pPr>
            <w:r>
              <w:rPr>
                <w:rFonts w:hint="eastAsia"/>
              </w:rPr>
              <w:t>イ（　　　手当　　　円　　／計算方法：　　　　　　　　　　　　　　　　　　　）</w:t>
            </w:r>
          </w:p>
          <w:p>
            <w:pPr>
              <w:spacing w:line="280" w:lineRule="exact"/>
              <w:ind w:left="364"/>
            </w:pPr>
            <w:r>
              <w:rPr>
                <w:rFonts w:hint="eastAsia"/>
              </w:rPr>
              <w:t>ロ（　　　手当　　　円　　／計算方法：　　　　　　　　　　　　　　　　　　　）</w:t>
            </w:r>
          </w:p>
          <w:p>
            <w:pPr>
              <w:spacing w:line="280" w:lineRule="exact"/>
              <w:ind w:left="364"/>
            </w:pPr>
            <w:r>
              <w:rPr>
                <w:rFonts w:hint="eastAsia"/>
              </w:rPr>
              <w:t>ハ（　　　手当　　　円　　／計算方法：　　　　　　　　　　　　　　　　　　　）</w:t>
            </w:r>
          </w:p>
          <w:p>
            <w:pPr>
              <w:spacing w:line="280" w:lineRule="exact"/>
              <w:ind w:left="364"/>
            </w:pPr>
            <w:r>
              <w:rPr>
                <w:rFonts w:hint="eastAsia"/>
              </w:rPr>
              <w:t>ニ（　　　手当　　　円　　／計算方法：　　　　　　　　　　　　　　　　　　　）</w:t>
            </w:r>
          </w:p>
          <w:p>
            <w:pPr>
              <w:spacing w:line="280" w:lineRule="exact"/>
            </w:pPr>
            <w:r>
              <w:rPr>
                <w:rFonts w:hint="eastAsia"/>
              </w:rPr>
              <w:t>３　所定時間外、休日又は深夜労働に対して支払われる割増賃金率</w:t>
            </w:r>
          </w:p>
          <w:p>
            <w:pPr>
              <w:spacing w:line="280" w:lineRule="exact"/>
              <w:ind w:left="364"/>
            </w:pPr>
            <w:r>
              <w:rPr>
                <w:rFonts w:hint="eastAsia"/>
              </w:rPr>
              <w:t>イ　所定時間外　法定超</w:t>
            </w:r>
            <w:r>
              <w:rPr>
                <w:rFonts w:hint="eastAsia"/>
              </w:rPr>
              <w:t xml:space="preserve"> </w:t>
            </w:r>
            <w:r>
              <w:rPr>
                <w:rFonts w:hint="eastAsia"/>
              </w:rPr>
              <w:t>月</w:t>
            </w:r>
            <w:r>
              <w:rPr>
                <w:rFonts w:hint="eastAsia"/>
              </w:rPr>
              <w:t>60</w:t>
            </w:r>
            <w:r>
              <w:rPr>
                <w:rFonts w:hint="eastAsia"/>
              </w:rPr>
              <w:t>時間以内（　　）％</w:t>
            </w:r>
          </w:p>
          <w:p>
            <w:pPr>
              <w:spacing w:line="280" w:lineRule="exact"/>
              <w:ind w:leftChars="202" w:left="330" w:firstLineChars="1150" w:firstLine="1879"/>
            </w:pPr>
            <w:r>
              <w:rPr>
                <w:rFonts w:hint="eastAsia"/>
              </w:rPr>
              <w:t>月</w:t>
            </w:r>
            <w:r>
              <w:rPr>
                <w:rFonts w:hint="eastAsia"/>
              </w:rPr>
              <w:t>60</w:t>
            </w:r>
            <w:r>
              <w:rPr>
                <w:rFonts w:hint="eastAsia"/>
              </w:rPr>
              <w:t>時間超　（　　）％、</w:t>
            </w:r>
          </w:p>
          <w:p>
            <w:pPr>
              <w:spacing w:line="280" w:lineRule="exact"/>
              <w:ind w:leftChars="202" w:left="330" w:firstLineChars="800" w:firstLine="1307"/>
            </w:pPr>
            <w:r>
              <w:rPr>
                <w:rFonts w:hint="eastAsia"/>
              </w:rPr>
              <w:t>所定超（　　）％、</w:t>
            </w:r>
          </w:p>
          <w:p>
            <w:pPr>
              <w:spacing w:line="280" w:lineRule="exact"/>
              <w:ind w:left="364"/>
            </w:pPr>
            <w:r>
              <w:rPr>
                <w:rFonts w:hint="eastAsia"/>
              </w:rPr>
              <w:t>ロ　休日　法定休日（　　）％、法定外休日（　　）％、</w:t>
            </w:r>
          </w:p>
          <w:p>
            <w:pPr>
              <w:spacing w:line="280" w:lineRule="exact"/>
              <w:ind w:left="364"/>
            </w:pPr>
            <w:r>
              <w:rPr>
                <w:rFonts w:hint="eastAsia"/>
              </w:rPr>
              <w:t>ハ　深夜（　　）％</w:t>
            </w:r>
          </w:p>
          <w:p>
            <w:pPr>
              <w:spacing w:line="280" w:lineRule="exact"/>
            </w:pPr>
            <w:r>
              <w:rPr>
                <w:rFonts w:hint="eastAsia"/>
              </w:rPr>
              <w:t>４　賃金締切日（　　　）－毎月　　日、（　　　）－毎月　　日</w:t>
            </w:r>
          </w:p>
          <w:p>
            <w:pPr>
              <w:spacing w:line="280" w:lineRule="exact"/>
            </w:pPr>
            <w:r>
              <w:rPr>
                <w:rFonts w:hint="eastAsia"/>
                <w:lang w:eastAsia="zh-TW"/>
              </w:rPr>
              <w:t>５　賃金支払日（　　　）－毎月　　日、（　　　）－毎月　　日</w:t>
            </w:r>
          </w:p>
          <w:p>
            <w:pPr>
              <w:spacing w:line="280" w:lineRule="exact"/>
              <w:rPr>
                <w:lang w:eastAsia="zh-TW"/>
              </w:rPr>
            </w:pPr>
            <w:r>
              <w:rPr>
                <w:rFonts w:hint="eastAsia"/>
              </w:rPr>
              <w:t>６</w:t>
            </w:r>
            <w:r>
              <w:rPr>
                <w:rFonts w:hint="eastAsia"/>
                <w:lang w:eastAsia="zh-TW"/>
              </w:rPr>
              <w:t xml:space="preserve">　賃金の支払方法（　　　</w:t>
            </w:r>
            <w:r>
              <w:rPr>
                <w:rFonts w:hint="eastAsia"/>
              </w:rPr>
              <w:t xml:space="preserve">　　　　　　　　　　　　　　　　　</w:t>
            </w:r>
            <w:r>
              <w:rPr>
                <w:rFonts w:hint="eastAsia"/>
                <w:lang w:eastAsia="zh-TW"/>
              </w:rPr>
              <w:t>）</w:t>
            </w:r>
          </w:p>
          <w:p>
            <w:pPr>
              <w:spacing w:beforeLines="50" w:before="132" w:line="280" w:lineRule="exact"/>
            </w:pPr>
            <w:r>
              <w:rPr>
                <w:rFonts w:hint="eastAsia"/>
              </w:rPr>
              <w:t xml:space="preserve">　７　労使協定に基づく賃金支払時の控除（　無　，　有（　　　　　　））</w:t>
            </w:r>
          </w:p>
          <w:p>
            <w:pPr>
              <w:spacing w:line="280" w:lineRule="exact"/>
              <w:rPr>
                <w:lang w:eastAsia="zh-TW"/>
              </w:rPr>
            </w:pPr>
            <w:r>
              <w:rPr>
                <w:rFonts w:hint="eastAsia"/>
              </w:rPr>
              <w:t xml:space="preserve">　８</w:t>
            </w:r>
            <w:r>
              <w:rPr>
                <w:rFonts w:hint="eastAsia"/>
                <w:lang w:eastAsia="zh-TW"/>
              </w:rPr>
              <w:t xml:space="preserve">　昇　給（　時期等　　　　　　　　　　　　　　　　　　　　　　　）</w:t>
            </w:r>
          </w:p>
          <w:p>
            <w:pPr>
              <w:spacing w:line="280" w:lineRule="exact"/>
              <w:rPr>
                <w:lang w:eastAsia="zh-TW"/>
              </w:rPr>
            </w:pPr>
            <w:r>
              <w:rPr>
                <w:rFonts w:hint="eastAsia"/>
              </w:rPr>
              <w:t xml:space="preserve">　９</w:t>
            </w:r>
            <w:r>
              <w:rPr>
                <w:rFonts w:hint="eastAsia"/>
                <w:lang w:eastAsia="zh-TW"/>
              </w:rPr>
              <w:t xml:space="preserve">　賞　与（　有（時期、金額等　　　　　　　　　　　　）　，　無　）</w:t>
            </w:r>
          </w:p>
          <w:p>
            <w:pPr>
              <w:spacing w:line="280" w:lineRule="exact"/>
            </w:pPr>
            <w:r>
              <w:rPr>
                <w:rFonts w:hint="eastAsia"/>
              </w:rPr>
              <w:t xml:space="preserve">　</w:t>
            </w:r>
            <w:r>
              <w:rPr>
                <w:rFonts w:hint="eastAsia"/>
              </w:rPr>
              <w:t>10</w:t>
            </w:r>
            <w:r>
              <w:rPr>
                <w:rFonts w:hint="eastAsia"/>
                <w:lang w:eastAsia="zh-TW"/>
              </w:rPr>
              <w:t xml:space="preserve">　退職金（　有（時期、金額等　　　　　　　　　　　　）　，　無　）</w:t>
            </w:r>
          </w:p>
        </w:tc>
      </w:tr>
      <w:tr>
        <w:trPr>
          <w:trHeight w:val="2334"/>
        </w:trPr>
        <w:tc>
          <w:tcPr>
            <w:tcW w:w="1404" w:type="dxa"/>
            <w:tcBorders>
              <w:bottom w:val="single" w:sz="12" w:space="0" w:color="auto"/>
            </w:tcBorders>
          </w:tcPr>
          <w:p>
            <w:pPr>
              <w:spacing w:beforeLines="20" w:before="52" w:line="220" w:lineRule="exact"/>
            </w:pPr>
            <w:r>
              <w:rPr>
                <w:rFonts w:hint="eastAsia"/>
              </w:rPr>
              <w:t>退職に関する事項</w:t>
            </w:r>
          </w:p>
        </w:tc>
        <w:bookmarkStart w:id="1" w:name="OLE_LINK2"/>
        <w:tc>
          <w:tcPr>
            <w:tcW w:w="8060" w:type="dxa"/>
            <w:tcBorders>
              <w:bottom w:val="single" w:sz="12" w:space="0" w:color="auto"/>
            </w:tcBorders>
          </w:tcPr>
          <w:p>
            <w:pPr>
              <w:spacing w:line="280" w:lineRule="exact"/>
              <w:rPr>
                <w:lang w:eastAsia="zh-TW"/>
              </w:rPr>
            </w:pPr>
            <w:r>
              <w:rPr>
                <w:noProof/>
              </w:rPr>
              <mc:AlternateContent>
                <mc:Choice Requires="wps">
                  <w:drawing>
                    <wp:anchor distT="0" distB="0" distL="114300" distR="114300" simplePos="0" relativeHeight="251658240" behindDoc="0" locked="1" layoutInCell="1" allowOverlap="1">
                      <wp:simplePos x="0" y="0"/>
                      <wp:positionH relativeFrom="margin">
                        <wp:posOffset>525780</wp:posOffset>
                      </wp:positionH>
                      <wp:positionV relativeFrom="paragraph">
                        <wp:posOffset>750570</wp:posOffset>
                      </wp:positionV>
                      <wp:extent cx="4401185" cy="428625"/>
                      <wp:effectExtent l="0" t="0" r="0" b="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1185"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63639" id="AutoShape 51" o:spid="_x0000_s1026" type="#_x0000_t185" style="position:absolute;left:0;text-align:left;margin-left:41.4pt;margin-top:59.1pt;width:346.55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" strokeweight=".5pt">
                      <v:textbox inset="5.85pt,.7pt,5.85pt,.7pt"/>
                      <w10:wrap anchorx="margin"/>
                      <w10:anchorlock/>
                    </v:shape>
                  </w:pict>
                </mc:Fallback>
              </mc:AlternateContent>
            </w:r>
            <w:r>
              <w:rPr>
                <w:rFonts w:hint="eastAsia"/>
                <w:lang w:eastAsia="zh-TW"/>
              </w:rPr>
              <w:t>１　定年制（　有（　　歳）</w:t>
            </w:r>
            <w:r>
              <w:rPr>
                <w:lang w:eastAsia="zh-TW"/>
              </w:rPr>
              <w:t xml:space="preserve"> </w:t>
            </w:r>
            <w:r>
              <w:rPr>
                <w:rFonts w:hint="eastAsia"/>
                <w:lang w:eastAsia="zh-TW"/>
              </w:rPr>
              <w:t>，　無　）</w:t>
            </w:r>
          </w:p>
          <w:p>
            <w:pPr>
              <w:spacing w:line="280" w:lineRule="exact"/>
            </w:pPr>
            <w:r>
              <w:rPr>
                <w:rFonts w:hint="eastAsia"/>
              </w:rPr>
              <w:t>２　継続雇用制度</w:t>
            </w:r>
            <w:r>
              <w:rPr>
                <w:rFonts w:hint="eastAsia"/>
                <w:lang w:eastAsia="zh-TW"/>
              </w:rPr>
              <w:t>（　有（　　歳</w:t>
            </w:r>
            <w:r>
              <w:rPr>
                <w:rFonts w:hint="eastAsia"/>
              </w:rPr>
              <w:t>まで</w:t>
            </w:r>
            <w:r>
              <w:rPr>
                <w:rFonts w:hint="eastAsia"/>
                <w:lang w:eastAsia="zh-TW"/>
              </w:rPr>
              <w:t>）</w:t>
            </w:r>
            <w:r>
              <w:rPr>
                <w:lang w:eastAsia="zh-TW"/>
              </w:rPr>
              <w:t xml:space="preserve"> </w:t>
            </w:r>
            <w:r>
              <w:rPr>
                <w:rFonts w:hint="eastAsia"/>
                <w:lang w:eastAsia="zh-TW"/>
              </w:rPr>
              <w:t>，　無　）</w:t>
            </w:r>
          </w:p>
          <w:p>
            <w:pPr>
              <w:spacing w:line="280" w:lineRule="exact"/>
            </w:pPr>
            <w:r>
              <w:rPr>
                <w:rFonts w:hint="eastAsia"/>
              </w:rPr>
              <w:t>３　自己都合退職の手続（退職する　　日以上前に届け出ること）</w:t>
            </w:r>
          </w:p>
          <w:p>
            <w:pPr>
              <w:spacing w:line="280" w:lineRule="exact"/>
            </w:pPr>
            <w:r>
              <w:rPr>
                <w:rFonts w:hint="eastAsia"/>
              </w:rPr>
              <w:t>４　解雇の事由及び手続</w:t>
            </w:r>
          </w:p>
          <w:p>
            <w:pPr>
              <w:spacing w:line="280" w:lineRule="exact"/>
            </w:pPr>
            <w:r>
              <w:rPr>
                <w:rFonts w:hint="eastAsia"/>
              </w:rPr>
              <w:t xml:space="preserve">　</w:t>
            </w:r>
          </w:p>
          <w:p>
            <w:pPr>
              <w:spacing w:line="280" w:lineRule="exact"/>
            </w:pPr>
            <w:r>
              <w:rPr>
                <w:rFonts w:hint="eastAsia"/>
              </w:rPr>
              <w:t xml:space="preserve">　</w:t>
            </w:r>
          </w:p>
          <w:p>
            <w:pPr>
              <w:spacing w:line="280" w:lineRule="exact"/>
            </w:pPr>
          </w:p>
          <w:p>
            <w:pPr>
              <w:spacing w:line="280" w:lineRule="exact"/>
            </w:pPr>
            <w:r>
              <w:rPr>
                <w:rFonts w:hint="eastAsia"/>
              </w:rPr>
              <w:t>○詳細は、就業規則第</w:t>
            </w:r>
            <w:r>
              <w:t xml:space="preserve">   </w:t>
            </w:r>
            <w:r>
              <w:rPr>
                <w:rFonts w:hint="eastAsia"/>
              </w:rPr>
              <w:t>条～第</w:t>
            </w:r>
            <w:r>
              <w:t xml:space="preserve">   </w:t>
            </w:r>
            <w:r>
              <w:rPr>
                <w:rFonts w:hint="eastAsia"/>
              </w:rPr>
              <w:t>条、第</w:t>
            </w:r>
            <w:r>
              <w:t xml:space="preserve">   </w:t>
            </w:r>
            <w:r>
              <w:rPr>
                <w:rFonts w:hint="eastAsia"/>
              </w:rPr>
              <w:t>条～第</w:t>
            </w:r>
            <w:r>
              <w:t xml:space="preserve">   </w:t>
            </w:r>
            <w:r>
              <w:rPr>
                <w:rFonts w:hint="eastAsia"/>
              </w:rPr>
              <w:t>条</w:t>
            </w:r>
            <w:bookmarkEnd w:id="1"/>
          </w:p>
        </w:tc>
      </w:tr>
      <w:tr>
        <w:trPr>
          <w:trHeight w:val="3661"/>
        </w:trPr>
        <w:tc>
          <w:tcPr>
            <w:tcW w:w="1404" w:type="dxa"/>
            <w:tcBorders>
              <w:top w:val="single" w:sz="12" w:space="0" w:color="auto"/>
            </w:tcBorders>
          </w:tcPr>
          <w:p>
            <w:pPr>
              <w:spacing w:beforeLines="20" w:before="52" w:line="220" w:lineRule="exact"/>
              <w:jc w:val="distribute"/>
            </w:pPr>
            <w:r>
              <w:rPr>
                <w:rFonts w:hint="eastAsia"/>
              </w:rPr>
              <w:t>その他</w:t>
            </w:r>
          </w:p>
          <w:p>
            <w:pPr>
              <w:spacing w:beforeLines="20" w:before="52" w:line="220" w:lineRule="exact"/>
              <w:jc w:val="distribute"/>
            </w:pPr>
          </w:p>
        </w:tc>
        <w:tc>
          <w:tcPr>
            <w:tcW w:w="8060" w:type="dxa"/>
            <w:tcBorders>
              <w:top w:val="single" w:sz="12" w:space="0" w:color="auto"/>
            </w:tcBorders>
          </w:tcPr>
          <w:p>
            <w:pPr>
              <w:spacing w:line="280" w:lineRule="exact"/>
            </w:pPr>
            <w:r>
              <w:rPr>
                <w:noProof/>
              </w:rPr>
              <mc:AlternateContent>
                <mc:Choice Requires="wps">
                  <w:drawing>
                    <wp:anchor distT="0" distB="0" distL="114300" distR="114300" simplePos="0" relativeHeight="251659264" behindDoc="0" locked="1" layoutInCell="1" allowOverlap="1">
                      <wp:simplePos x="0" y="0"/>
                      <wp:positionH relativeFrom="margin">
                        <wp:posOffset>525780</wp:posOffset>
                      </wp:positionH>
                      <wp:positionV relativeFrom="paragraph">
                        <wp:posOffset>401955</wp:posOffset>
                      </wp:positionV>
                      <wp:extent cx="4401185" cy="343535"/>
                      <wp:effectExtent l="0" t="0" r="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1185"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218F1" id="AutoShape 52" o:spid="_x0000_s1026" type="#_x0000_t185" style="position:absolute;left:0;text-align:left;margin-left:41.4pt;margin-top:31.65pt;width:346.55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" strokeweight=".5pt">
                      <v:textbox inset="5.85pt,.7pt,5.85pt,.7pt"/>
                      <w10:wrap anchorx="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128270</wp:posOffset>
                      </wp:positionH>
                      <wp:positionV relativeFrom="paragraph">
                        <wp:posOffset>882015</wp:posOffset>
                      </wp:positionV>
                      <wp:extent cx="4808220" cy="1358265"/>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1358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9C77B" id="Rectangle 49" o:spid="_x0000_s1026" style="position:absolute;left:0;text-align:left;margin-left:10.1pt;margin-top:69.45pt;width:378.6pt;height:10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" filled="f" strokeweight=".5pt">
                      <v:stroke dashstyle="longDashDotDot"/>
                      <v:textbox inset="0,0,0,0"/>
                      <w10:anchorlock/>
                    </v:rect>
                  </w:pict>
                </mc:Fallback>
              </mc:AlternateContent>
            </w:r>
            <w:r>
              <w:rPr>
                <w:rFonts w:hint="eastAsia"/>
              </w:rPr>
              <w:t>・社会保険の加入状況（　厚生年金　健康保険　厚生年金基金　その他（　　　　　））</w:t>
            </w:r>
          </w:p>
          <w:p>
            <w:pPr>
              <w:spacing w:line="280" w:lineRule="exact"/>
            </w:pPr>
            <w:r>
              <w:rPr>
                <w:rFonts w:hint="eastAsia"/>
              </w:rPr>
              <w:t>・雇用保険の適用（　有　，　無　）</w:t>
            </w:r>
          </w:p>
          <w:p>
            <w:pPr>
              <w:spacing w:line="280" w:lineRule="exact"/>
            </w:pPr>
            <w:r>
              <w:rPr>
                <w:rFonts w:hint="eastAsia"/>
              </w:rPr>
              <w:t>・その他</w:t>
            </w:r>
          </w:p>
          <w:p>
            <w:pPr>
              <w:spacing w:line="280" w:lineRule="exact"/>
            </w:pPr>
          </w:p>
          <w:p>
            <w:pPr>
              <w:spacing w:line="280" w:lineRule="exact"/>
            </w:pPr>
          </w:p>
          <w:p>
            <w:pPr>
              <w:spacing w:line="280" w:lineRule="exact"/>
            </w:pPr>
            <w:r>
              <w:rPr>
                <w:rFonts w:hint="eastAsia"/>
              </w:rPr>
              <w:t xml:space="preserve">　　※以下は、「契約期間」について「期間の定めあり」とした場合についての説明です。</w:t>
            </w:r>
          </w:p>
          <w:p>
            <w:pPr>
              <w:spacing w:line="280" w:lineRule="exact"/>
              <w:ind w:firstLineChars="100" w:firstLine="163"/>
            </w:pPr>
          </w:p>
          <w:p>
            <w:pPr>
              <w:spacing w:line="280" w:lineRule="exact"/>
              <w:ind w:leftChars="200" w:left="327" w:rightChars="155" w:right="253" w:firstLineChars="100" w:firstLine="163"/>
            </w:pPr>
            <w:r>
              <w:rPr>
                <w:rFonts w:hint="eastAsia"/>
              </w:rPr>
              <w:t>労働契約法第</w:t>
            </w:r>
            <w:r>
              <w:rPr>
                <w:rFonts w:hint="eastAsia"/>
              </w:rPr>
              <w:t>18</w:t>
            </w:r>
            <w:r>
              <w:rPr>
                <w:rFonts w:hint="eastAsia"/>
              </w:rPr>
              <w:t>条の規定により、有期労働契約（平成</w:t>
            </w:r>
            <w:r>
              <w:rPr>
                <w:rFonts w:hint="eastAsia"/>
              </w:rPr>
              <w:t>25</w:t>
            </w:r>
            <w:r>
              <w:rPr>
                <w:rFonts w:hint="eastAsia"/>
              </w:rPr>
              <w:t>年</w:t>
            </w:r>
            <w:r>
              <w:rPr>
                <w:rFonts w:hint="eastAsia"/>
              </w:rPr>
              <w:t>4</w:t>
            </w:r>
            <w:r>
              <w:rPr>
                <w:rFonts w:hint="eastAsia"/>
              </w:rPr>
              <w:t>月</w:t>
            </w:r>
            <w:r>
              <w:rPr>
                <w:rFonts w:hint="eastAsia"/>
              </w:rPr>
              <w:t>1</w:t>
            </w:r>
            <w:r>
              <w:rPr>
                <w:rFonts w:hint="eastAsia"/>
              </w:rPr>
              <w:t>日以降に開始するもの）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この「５年」という期間は、本通知書の「契約期間」欄に明示したとおりとなります。</w:t>
            </w:r>
          </w:p>
        </w:tc>
      </w:tr>
    </w:tbl>
    <w:p>
      <w:pPr>
        <w:spacing w:line="220" w:lineRule="exact"/>
        <w:ind w:left="181" w:hanging="181"/>
      </w:pPr>
      <w:r>
        <w:rPr>
          <w:rFonts w:hint="eastAsia"/>
        </w:rPr>
        <w:t>※</w:t>
      </w:r>
      <w:r>
        <w:rPr>
          <w:rFonts w:hint="eastAsia"/>
        </w:rPr>
        <w:t xml:space="preserve"> </w:t>
      </w:r>
      <w:r>
        <w:rPr>
          <w:rFonts w:hint="eastAsia"/>
        </w:rPr>
        <w:t>以上のほかは、当社就業規則による。</w:t>
      </w:r>
    </w:p>
    <w:p>
      <w:pPr>
        <w:spacing w:line="220" w:lineRule="exact"/>
        <w:ind w:left="181" w:hanging="181"/>
      </w:pPr>
      <w:r>
        <w:rPr>
          <w:rFonts w:hint="eastAsia"/>
        </w:rPr>
        <w:t>※</w:t>
      </w:r>
      <w:r>
        <w:rPr>
          <w:rFonts w:hint="eastAsia"/>
        </w:rPr>
        <w:t xml:space="preserve"> </w:t>
      </w:r>
      <w:r>
        <w:rPr>
          <w:rFonts w:hint="eastAsia"/>
        </w:rPr>
        <w:t>労働条件通知書については、労使間の紛争の未然防止のため、保存しておくことをお勧めします。</w:t>
      </w:r>
    </w:p>
    <w:p>
      <w:pPr>
        <w:tabs>
          <w:tab w:val="left" w:pos="7938"/>
        </w:tabs>
        <w:spacing w:line="340" w:lineRule="exact"/>
        <w:ind w:left="510" w:right="510"/>
        <w:rPr>
          <w:rFonts w:ascii="ＭＳ 明朝" w:hAnsi="Times New Roman"/>
          <w:color w:val="000000"/>
          <w:spacing w:val="28"/>
          <w:sz w:val="20"/>
        </w:rPr>
      </w:pPr>
      <w:r>
        <w:br w:type="page"/>
      </w:r>
      <w:r>
        <w:rPr>
          <w:rFonts w:ascii="Times New Roman" w:hAnsi="Times New Roman" w:cs="ＭＳ 明朝" w:hint="eastAsia"/>
          <w:color w:val="000000"/>
          <w:sz w:val="20"/>
        </w:rPr>
        <w:lastRenderedPageBreak/>
        <w:t>【記載要領】</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１．労働条件通知書は、当該労働者の労働条件の決定について権限をもつ者が作成し、本人に交付すること。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２．各欄において複数項目の一つを選択する場合には、該当項目に○をつけること。</w:t>
      </w:r>
    </w:p>
    <w:p>
      <w:pPr>
        <w:tabs>
          <w:tab w:val="left" w:pos="7938"/>
        </w:tabs>
        <w:spacing w:line="340" w:lineRule="exact"/>
        <w:ind w:left="766" w:right="510" w:hanging="256"/>
        <w:rPr>
          <w:rFonts w:ascii="ＭＳ 明朝" w:hAnsi="Times New Roman"/>
          <w:color w:val="000000"/>
          <w:spacing w:val="28"/>
          <w:sz w:val="20"/>
        </w:rPr>
      </w:pPr>
      <w:r>
        <w:rPr>
          <w:rFonts w:ascii="ＭＳ 明朝" w:hAnsi="Times New Roman" w:cs="ＭＳ 明朝" w:hint="eastAsia"/>
          <w:color w:val="000000"/>
          <w:sz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pPr>
        <w:tabs>
          <w:tab w:val="left" w:pos="7938"/>
        </w:tabs>
        <w:spacing w:line="340" w:lineRule="exact"/>
        <w:ind w:left="766" w:right="510" w:hanging="256"/>
        <w:rPr>
          <w:rFonts w:ascii="Times New Roman" w:hAnsi="Times New Roman" w:cs="ＭＳ 明朝"/>
          <w:color w:val="000000"/>
          <w:sz w:val="20"/>
        </w:rPr>
      </w:pPr>
      <w:r>
        <w:rPr>
          <w:rFonts w:ascii="Times New Roman" w:hAnsi="Times New Roman" w:cs="ＭＳ 明朝" w:hint="eastAsia"/>
          <w:color w:val="000000"/>
          <w:sz w:val="20"/>
        </w:rPr>
        <w:t>４．労働契約期間については、労働基準法に定める範囲内とすること。</w:t>
      </w:r>
    </w:p>
    <w:p>
      <w:pPr>
        <w:tabs>
          <w:tab w:val="left" w:pos="7938"/>
        </w:tabs>
        <w:spacing w:line="340" w:lineRule="exact"/>
        <w:ind w:leftChars="442" w:left="722" w:rightChars="312" w:right="510" w:firstLineChars="90" w:firstLine="165"/>
        <w:rPr>
          <w:rFonts w:ascii="Times New Roman" w:hAnsi="Times New Roman" w:cs="ＭＳ 明朝"/>
          <w:color w:val="000000"/>
          <w:sz w:val="20"/>
        </w:rPr>
      </w:pPr>
      <w:r>
        <w:rPr>
          <w:rFonts w:ascii="Times New Roman" w:hAnsi="Times New Roman" w:cs="ＭＳ 明朝" w:hint="eastAsia"/>
          <w:color w:val="000000"/>
          <w:sz w:val="20"/>
        </w:rPr>
        <w:t xml:space="preserve">また、「契約期間」について「期間の定めあり」とした場合には、契約の更新の有無及び更新する場合又はしない場合の判断の基準（複数可）を明示すること。　</w:t>
      </w:r>
    </w:p>
    <w:p>
      <w:pPr>
        <w:tabs>
          <w:tab w:val="left" w:pos="7938"/>
        </w:tabs>
        <w:spacing w:line="340" w:lineRule="exact"/>
        <w:ind w:leftChars="432" w:left="1439" w:right="510" w:hangingChars="400" w:hanging="733"/>
        <w:rPr>
          <w:rFonts w:ascii="Times New Roman" w:hAnsi="Times New Roman" w:cs="ＭＳ 明朝"/>
          <w:color w:val="000000"/>
          <w:sz w:val="20"/>
        </w:rPr>
      </w:pPr>
      <w:r>
        <w:rPr>
          <w:rFonts w:ascii="Times New Roman" w:hAnsi="Times New Roman" w:cs="ＭＳ 明朝" w:hint="eastAsia"/>
          <w:bCs/>
          <w:color w:val="000000"/>
          <w:sz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rPr>
        <w:t xml:space="preserve"> </w:t>
      </w:r>
    </w:p>
    <w:p>
      <w:pPr>
        <w:tabs>
          <w:tab w:val="left" w:pos="7938"/>
        </w:tabs>
        <w:spacing w:line="340" w:lineRule="exact"/>
        <w:ind w:left="766" w:right="510" w:hanging="256"/>
        <w:rPr>
          <w:rFonts w:ascii="Times New Roman" w:hAnsi="Times New Roman" w:cs="ＭＳ 明朝"/>
          <w:color w:val="000000"/>
          <w:sz w:val="20"/>
        </w:rPr>
      </w:pPr>
      <w:r>
        <w:rPr>
          <w:rFonts w:ascii="Times New Roman" w:hAnsi="Times New Roman" w:cs="ＭＳ 明朝" w:hint="eastAsia"/>
          <w:color w:val="000000"/>
          <w:sz w:val="20"/>
        </w:rPr>
        <w:t>５．「就業の場所」及び「従事すべき業務の内容」の欄については、雇入れ直後のものを記載することで足りるが、将来の就業場所や従事させる業務を併せ網羅的に明示することは差し支えないこと。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 xml:space="preserve">　　また、</w:t>
      </w:r>
      <w:r>
        <w:rPr>
          <w:rFonts w:ascii="ＭＳ ゴシック" w:hAnsi="ＭＳ ゴシック" w:hint="eastAsia"/>
          <w:color w:val="000000"/>
          <w:sz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pPr>
        <w:tabs>
          <w:tab w:val="left" w:pos="7938"/>
        </w:tabs>
        <w:spacing w:line="340" w:lineRule="exact"/>
        <w:ind w:leftChars="448" w:left="2250" w:rightChars="312" w:right="510" w:hangingChars="828" w:hanging="1518"/>
        <w:rPr>
          <w:rFonts w:ascii="ＭＳ 明朝" w:hAnsi="Times New Roman"/>
          <w:color w:val="000000"/>
          <w:spacing w:val="28"/>
          <w:sz w:val="20"/>
        </w:rPr>
      </w:pPr>
      <w:r>
        <w:rPr>
          <w:rFonts w:ascii="Times New Roman" w:hAnsi="Times New Roman" w:cs="ＭＳ 明朝" w:hint="eastAsia"/>
          <w:color w:val="000000"/>
          <w:sz w:val="20"/>
        </w:rPr>
        <w:t>・変形労働時間制：適用する変形労働時間制の種類（１年単位、１か月単位等）を記載すること。その際、交替制でない場合、「・交替制」を＝で抹消しておくこと。</w:t>
      </w:r>
    </w:p>
    <w:p>
      <w:pPr>
        <w:tabs>
          <w:tab w:val="left" w:pos="7938"/>
        </w:tabs>
        <w:spacing w:line="340" w:lineRule="exact"/>
        <w:ind w:leftChars="438" w:left="2697" w:rightChars="312" w:right="510" w:hangingChars="828" w:hanging="1982"/>
        <w:rPr>
          <w:rFonts w:ascii="ＭＳ 明朝" w:hAnsi="Times New Roman"/>
          <w:color w:val="000000"/>
          <w:spacing w:val="28"/>
          <w:sz w:val="20"/>
        </w:rPr>
      </w:pPr>
      <w:r>
        <w:rPr>
          <w:rFonts w:ascii="ＭＳ 明朝" w:hAnsi="Times New Roman" w:hint="eastAsia"/>
          <w:color w:val="000000"/>
          <w:spacing w:val="28"/>
          <w:sz w:val="20"/>
        </w:rPr>
        <w:t>・</w:t>
      </w:r>
      <w:r>
        <w:rPr>
          <w:rFonts w:ascii="Times New Roman" w:hAnsi="Times New Roman" w:cs="ＭＳ 明朝" w:hint="eastAsia"/>
          <w:color w:val="000000"/>
          <w:sz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pPr>
        <w:tabs>
          <w:tab w:val="left" w:pos="7938"/>
        </w:tabs>
        <w:spacing w:line="340" w:lineRule="exact"/>
        <w:ind w:leftChars="343" w:left="560" w:rightChars="312" w:right="510" w:firstLineChars="100" w:firstLine="183"/>
        <w:rPr>
          <w:rFonts w:ascii="ＭＳ 明朝" w:hAnsi="Times New Roman"/>
          <w:color w:val="000000"/>
          <w:spacing w:val="28"/>
          <w:sz w:val="20"/>
        </w:rPr>
      </w:pPr>
      <w:r>
        <w:rPr>
          <w:rFonts w:ascii="Times New Roman" w:hAnsi="Times New Roman" w:cs="ＭＳ 明朝" w:hint="eastAsia"/>
          <w:color w:val="000000"/>
          <w:sz w:val="20"/>
        </w:rPr>
        <w:t>・事業場外みなし労働時間制：所定の始業及び終業の時刻を記載すること。</w:t>
      </w:r>
    </w:p>
    <w:p>
      <w:pPr>
        <w:tabs>
          <w:tab w:val="left" w:pos="7938"/>
        </w:tabs>
        <w:spacing w:line="340" w:lineRule="exact"/>
        <w:ind w:leftChars="438" w:left="1815" w:rightChars="312" w:right="510" w:hangingChars="600" w:hanging="1100"/>
        <w:rPr>
          <w:rFonts w:ascii="ＭＳ 明朝" w:hAnsi="Times New Roman"/>
          <w:color w:val="000000"/>
          <w:spacing w:val="28"/>
          <w:sz w:val="20"/>
        </w:rPr>
      </w:pPr>
      <w:r>
        <w:rPr>
          <w:rFonts w:ascii="Times New Roman" w:hAnsi="Times New Roman" w:cs="ＭＳ 明朝" w:hint="eastAsia"/>
          <w:color w:val="000000"/>
          <w:sz w:val="20"/>
        </w:rPr>
        <w:t>・裁量労働制：基本とする始業・終業時刻がない場合、「始業</w:t>
      </w:r>
      <w:r>
        <w:rPr>
          <w:rFonts w:ascii="Times New Roman" w:hAnsi="Times New Roman"/>
          <w:color w:val="000000"/>
          <w:sz w:val="20"/>
        </w:rPr>
        <w:t>··········</w:t>
      </w:r>
      <w:r>
        <w:rPr>
          <w:rFonts w:ascii="Times New Roman" w:hAnsi="Times New Roman" w:cs="ＭＳ 明朝" w:hint="eastAsia"/>
          <w:color w:val="000000"/>
          <w:sz w:val="20"/>
        </w:rPr>
        <w:t>を基本とし、」の部分を＝で抹消しておくこと。</w:t>
      </w:r>
    </w:p>
    <w:p>
      <w:pPr>
        <w:tabs>
          <w:tab w:val="left" w:pos="7938"/>
        </w:tabs>
        <w:spacing w:line="340" w:lineRule="exact"/>
        <w:ind w:leftChars="448" w:left="1465" w:rightChars="312" w:right="510" w:hangingChars="400" w:hanging="733"/>
        <w:rPr>
          <w:rFonts w:ascii="ＭＳ 明朝" w:hAnsi="Times New Roman"/>
          <w:color w:val="000000"/>
          <w:spacing w:val="28"/>
          <w:sz w:val="20"/>
        </w:rPr>
      </w:pPr>
      <w:r>
        <w:rPr>
          <w:rFonts w:ascii="Times New Roman" w:hAnsi="Times New Roman" w:cs="ＭＳ 明朝" w:hint="eastAsia"/>
          <w:color w:val="000000"/>
          <w:sz w:val="20"/>
        </w:rPr>
        <w:t>・交替制：シフト毎の始業・終業の時刻を記載すること。また、変形労働時間制でない場合、「（　　）単位の変形労働時間制・」を＝で抹消しておくこと。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７．「休日」の欄については、所定休日について曜日又は日を特定して記載すること。</w:t>
      </w:r>
    </w:p>
    <w:p>
      <w:pPr>
        <w:tabs>
          <w:tab w:val="left" w:pos="7938"/>
        </w:tabs>
        <w:spacing w:line="340" w:lineRule="exact"/>
        <w:ind w:left="766" w:right="510" w:hanging="256"/>
        <w:rPr>
          <w:rFonts w:ascii="ＭＳ 明朝" w:hAnsi="ＭＳ 明朝"/>
          <w:color w:val="000000"/>
          <w:spacing w:val="28"/>
          <w:sz w:val="20"/>
        </w:rPr>
      </w:pPr>
      <w:r>
        <w:rPr>
          <w:rFonts w:ascii="ＭＳ 明朝" w:hAnsi="ＭＳ 明朝" w:cs="ＭＳ 明朝" w:hint="eastAsia"/>
          <w:color w:val="000000"/>
          <w:sz w:val="20"/>
        </w:rPr>
        <w:t>８．「休暇」の欄については、年次有給休暇は６か月間勤続勤務し、その間の出勤率が８割以上であるときに与えるものであり、その付与日数を記載すること。</w:t>
      </w:r>
    </w:p>
    <w:p>
      <w:pPr>
        <w:tabs>
          <w:tab w:val="left" w:pos="7938"/>
        </w:tabs>
        <w:spacing w:line="340" w:lineRule="exact"/>
        <w:ind w:leftChars="472" w:left="771" w:right="510" w:firstLineChars="68" w:firstLine="125"/>
        <w:rPr>
          <w:rFonts w:ascii="ＭＳ 明朝" w:hAnsi="ＭＳ 明朝"/>
          <w:color w:val="000000"/>
          <w:sz w:val="20"/>
        </w:rPr>
      </w:pPr>
      <w:r>
        <w:rPr>
          <w:rFonts w:ascii="ＭＳ 明朝" w:hAnsi="ＭＳ 明朝" w:hint="eastAsia"/>
          <w:color w:val="000000"/>
          <w:sz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pPr>
        <w:tabs>
          <w:tab w:val="left" w:pos="7938"/>
        </w:tabs>
        <w:spacing w:line="340" w:lineRule="exact"/>
        <w:ind w:left="766" w:right="510" w:hanging="256"/>
        <w:rPr>
          <w:rFonts w:ascii="ＭＳ 明朝" w:hAnsi="ＭＳ 明朝"/>
          <w:color w:val="000000"/>
          <w:spacing w:val="28"/>
          <w:sz w:val="20"/>
        </w:rPr>
      </w:pPr>
      <w:r>
        <w:rPr>
          <w:rFonts w:ascii="ＭＳ 明朝" w:hAnsi="ＭＳ 明朝" w:cs="ＭＳ 明朝"/>
          <w:color w:val="000000"/>
          <w:sz w:val="20"/>
        </w:rPr>
        <w:br w:type="page"/>
      </w:r>
      <w:r>
        <w:rPr>
          <w:rFonts w:ascii="ＭＳ 明朝" w:hAnsi="ＭＳ 明朝" w:cs="ＭＳ 明朝" w:hint="eastAsia"/>
          <w:color w:val="000000"/>
          <w:sz w:val="20"/>
        </w:rPr>
        <w:lastRenderedPageBreak/>
        <w:t xml:space="preserve">　　また、その他の休暇については、制度がある場合に有給、無給別に休暇の種類、日数（期間等）を記載すること。</w:t>
      </w:r>
    </w:p>
    <w:p>
      <w:pPr>
        <w:tabs>
          <w:tab w:val="left" w:pos="510"/>
          <w:tab w:val="left" w:pos="7938"/>
        </w:tabs>
        <w:spacing w:line="340" w:lineRule="exact"/>
        <w:ind w:left="766" w:right="510" w:hanging="256"/>
        <w:rPr>
          <w:rFonts w:ascii="ＭＳ 明朝" w:hAnsi="Times New Roman"/>
          <w:color w:val="000000"/>
          <w:spacing w:val="28"/>
          <w:sz w:val="20"/>
        </w:rPr>
      </w:pPr>
      <w:r>
        <w:rPr>
          <w:rFonts w:ascii="Times New Roman" w:hAnsi="Times New Roman" w:cs="ＭＳ 明朝" w:hint="eastAsia"/>
          <w:color w:val="000000"/>
          <w:sz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olor w:val="000000"/>
          <w:sz w:val="20"/>
        </w:rPr>
        <w:t>10</w:t>
      </w:r>
      <w:r>
        <w:rPr>
          <w:rFonts w:ascii="Times New Roman" w:hAnsi="Times New Roman" w:cs="ＭＳ 明朝" w:hint="eastAsia"/>
          <w:color w:val="000000"/>
          <w:sz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pPr>
        <w:pStyle w:val="a6"/>
        <w:tabs>
          <w:tab w:val="left" w:pos="7938"/>
        </w:tabs>
        <w:adjustRightInd/>
        <w:spacing w:line="340" w:lineRule="exact"/>
        <w:ind w:leftChars="410" w:left="853" w:rightChars="312" w:right="510" w:hangingChars="100" w:hanging="183"/>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法定休日労働が深夜労働となる場合については６割を超える割増率とすること。</w:t>
      </w:r>
    </w:p>
    <w:p>
      <w:pPr>
        <w:tabs>
          <w:tab w:val="left" w:pos="510"/>
          <w:tab w:val="left" w:pos="7938"/>
        </w:tabs>
        <w:spacing w:line="340" w:lineRule="exact"/>
        <w:ind w:leftChars="410" w:left="853" w:rightChars="312" w:right="510" w:hangingChars="100" w:hanging="183"/>
        <w:rPr>
          <w:rFonts w:ascii="Times New Roman" w:hAnsi="Times New Roman" w:cs="ＭＳ 明朝"/>
          <w:color w:val="000000"/>
          <w:sz w:val="20"/>
        </w:rPr>
      </w:pPr>
      <w:r>
        <w:rPr>
          <w:rFonts w:ascii="Times New Roman" w:hAnsi="Times New Roman" w:cs="ＭＳ 明朝" w:hint="eastAsia"/>
          <w:color w:val="000000"/>
          <w:sz w:val="20"/>
        </w:rPr>
        <w:t>・　破線内の事項は、制度として設けている場合に記入することが望ましいこと。</w:t>
      </w:r>
    </w:p>
    <w:p>
      <w:pPr>
        <w:tabs>
          <w:tab w:val="left" w:pos="510"/>
          <w:tab w:val="left" w:pos="7938"/>
        </w:tabs>
        <w:spacing w:line="340" w:lineRule="exact"/>
        <w:ind w:left="766" w:right="510" w:hanging="256"/>
        <w:rPr>
          <w:rFonts w:ascii="ＭＳ 明朝" w:hAnsi="Times New Roman"/>
          <w:color w:val="000000"/>
          <w:spacing w:val="28"/>
          <w:sz w:val="20"/>
        </w:rPr>
      </w:pPr>
      <w:r>
        <w:rPr>
          <w:rFonts w:ascii="Times New Roman" w:hAnsi="Times New Roman"/>
          <w:color w:val="000000"/>
          <w:sz w:val="20"/>
        </w:rPr>
        <w:t>11</w:t>
      </w:r>
      <w:r>
        <w:rPr>
          <w:rFonts w:ascii="Times New Roman" w:hAnsi="Times New Roman" w:cs="ＭＳ 明朝" w:hint="eastAsia"/>
          <w:color w:val="000000"/>
          <w:sz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pPr>
        <w:tabs>
          <w:tab w:val="left" w:pos="7938"/>
          <w:tab w:val="left" w:pos="9070"/>
        </w:tabs>
        <w:spacing w:line="340" w:lineRule="exact"/>
        <w:ind w:left="766" w:right="-10"/>
        <w:rPr>
          <w:rFonts w:ascii="Times New Roman" w:hAnsi="Times New Roman" w:cs="ＭＳ 明朝"/>
          <w:color w:val="000000"/>
          <w:sz w:val="20"/>
        </w:rPr>
      </w:pPr>
      <w:r>
        <w:rPr>
          <w:rFonts w:ascii="ＭＳ 明朝" w:hAnsi="Times New Roman" w:cs="ＭＳ 明朝" w:hint="eastAsia"/>
          <w:color w:val="000000"/>
          <w:sz w:val="20"/>
        </w:rPr>
        <w:t xml:space="preserve">（参考）　</w:t>
      </w:r>
      <w:r>
        <w:rPr>
          <w:rFonts w:ascii="Times New Roman" w:hAnsi="Times New Roman" w:cs="ＭＳ 明朝" w:hint="eastAsia"/>
          <w:color w:val="000000"/>
          <w:sz w:val="20"/>
        </w:rPr>
        <w:t>なお、定年制を設ける場合は、６０歳を下回ってはならないこと。</w:t>
      </w:r>
    </w:p>
    <w:p>
      <w:pPr>
        <w:tabs>
          <w:tab w:val="left" w:pos="7938"/>
          <w:tab w:val="left" w:pos="9070"/>
        </w:tabs>
        <w:spacing w:line="340" w:lineRule="exact"/>
        <w:ind w:leftChars="865" w:left="1413" w:right="584"/>
        <w:rPr>
          <w:rFonts w:ascii="ＭＳ 明朝" w:hAnsi="Times New Roman" w:cs="ＭＳ 明朝"/>
          <w:color w:val="000000"/>
          <w:sz w:val="20"/>
        </w:rPr>
      </w:pPr>
      <w:r>
        <w:rPr>
          <w:rFonts w:ascii="ＭＳ 明朝" w:hAnsi="Times New Roman" w:cs="ＭＳ 明朝" w:hint="eastAsia"/>
          <w:color w:val="000000"/>
          <w:sz w:val="20"/>
        </w:rPr>
        <w:t>また、６５歳未満の定年の定めをしている場合は，高年齢者の６５歳までの安定した雇用を確保するため，次の①から③のいずれかの措置（高年齢者雇用確保措置）を講じる必要があること。</w:t>
      </w:r>
      <w:r>
        <w:rPr>
          <w:rFonts w:ascii="ＭＳ 明朝" w:hAnsi="Times New Roman" w:cs="ＭＳ 明朝"/>
          <w:color w:val="000000"/>
          <w:sz w:val="20"/>
        </w:rPr>
        <w:br/>
      </w:r>
      <w:r>
        <w:rPr>
          <w:rFonts w:ascii="ＭＳ 明朝" w:hAnsi="Times New Roman" w:cs="ＭＳ 明朝" w:hint="eastAsia"/>
          <w:color w:val="000000"/>
          <w:sz w:val="20"/>
        </w:rPr>
        <w:t>①定年の引上げ　　②継続雇用制度の導入　　③定年の定めの廃止</w:t>
      </w:r>
    </w:p>
    <w:p>
      <w:pPr>
        <w:tabs>
          <w:tab w:val="left" w:pos="7938"/>
        </w:tabs>
        <w:spacing w:line="340" w:lineRule="exact"/>
        <w:ind w:left="766" w:right="510" w:hanging="256"/>
        <w:rPr>
          <w:rFonts w:ascii="Times New Roman" w:hAnsi="Times New Roman" w:cs="ＭＳ 明朝"/>
          <w:color w:val="000000"/>
          <w:sz w:val="20"/>
        </w:rPr>
      </w:pPr>
      <w:r>
        <w:rPr>
          <w:rFonts w:ascii="Times New Roman" w:hAnsi="Times New Roman"/>
          <w:color w:val="000000"/>
          <w:sz w:val="20"/>
        </w:rPr>
        <w:t>12</w:t>
      </w:r>
      <w:r>
        <w:rPr>
          <w:rFonts w:ascii="Times New Roman" w:hAnsi="Times New Roman" w:cs="ＭＳ 明朝" w:hint="eastAsia"/>
          <w:color w:val="000000"/>
          <w:sz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pPr>
        <w:tabs>
          <w:tab w:val="left" w:pos="7938"/>
        </w:tabs>
        <w:spacing w:line="340" w:lineRule="exact"/>
        <w:ind w:left="766" w:right="510" w:hanging="256"/>
        <w:rPr>
          <w:rFonts w:ascii="ＭＳ 明朝" w:hAnsi="Times New Roman"/>
          <w:color w:val="000000"/>
          <w:spacing w:val="28"/>
          <w:sz w:val="20"/>
        </w:rPr>
      </w:pPr>
      <w:r>
        <w:rPr>
          <w:rFonts w:ascii="Times New Roman" w:hAnsi="Times New Roman"/>
          <w:color w:val="000000"/>
          <w:sz w:val="20"/>
        </w:rPr>
        <w:t>13</w:t>
      </w:r>
      <w:r>
        <w:rPr>
          <w:rFonts w:ascii="ＭＳ 明朝" w:hAnsi="Times New Roman" w:cs="ＭＳ 明朝" w:hint="eastAsia"/>
          <w:color w:val="000000"/>
          <w:sz w:val="20"/>
        </w:rPr>
        <w:t>．各事項について、就業規則を示し当該労働者に適用する部分を明確にした上で就業規則を交付する方法によることとした場合、具体的に記入することを要しないこと。</w:t>
      </w:r>
    </w:p>
    <w:p>
      <w:pPr>
        <w:tabs>
          <w:tab w:val="left" w:pos="9356"/>
        </w:tabs>
        <w:spacing w:line="340" w:lineRule="exact"/>
        <w:ind w:leftChars="400" w:left="760" w:rightChars="312" w:right="510" w:hangingChars="57" w:hanging="107"/>
        <w:jc w:val="left"/>
        <w:rPr>
          <w:rFonts w:ascii="Times New Roman" w:hAnsi="Times New Roman" w:cs="ＭＳ 明朝"/>
          <w:color w:val="000000"/>
          <w:spacing w:val="2"/>
          <w:szCs w:val="21"/>
        </w:rPr>
      </w:pPr>
      <w:r>
        <w:rPr>
          <w:rFonts w:ascii="Times New Roman" w:hAnsi="Times New Roman" w:cs="ＭＳ 明朝" w:hint="eastAsia"/>
          <w:color w:val="000000"/>
          <w:spacing w:val="2"/>
          <w:sz w:val="20"/>
          <w:szCs w:val="21"/>
        </w:rPr>
        <w:t>＊　この通知書はモデル様式であり、労働条件の定め方によっては、この様式どおりとする必要はないこと。</w:t>
      </w:r>
    </w:p>
    <w:p>
      <w:pPr>
        <w:spacing w:line="220" w:lineRule="exact"/>
        <w:ind w:left="181" w:hanging="181"/>
      </w:pPr>
    </w:p>
    <w:sectPr>
      <w:pgSz w:w="11906" w:h="16838" w:code="9"/>
      <w:pgMar w:top="851" w:right="1134" w:bottom="567" w:left="1134" w:header="720" w:footer="737" w:gutter="0"/>
      <w:cols w:space="720"/>
      <w:docGrid w:type="linesAndChars" w:linePitch="264"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88"/>
    <w:multiLevelType w:val="hybridMultilevel"/>
    <w:tmpl w:val="B0125602"/>
    <w:lvl w:ilvl="0" w:tplc="51720E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63"/>
  <w:drawingGridVerticalSpacing w:val="132"/>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2 pt,13.2 pt"/>
    <w:docVar w:name="BorderFromText" w:val="8.65 pt"/>
    <w:docVar w:name="BorderLineSelecter" w:val=" 1"/>
    <w:docVar w:name="BorderLineShadow" w:val=" 0"/>
    <w:docVar w:name="BorderSelecter" w:val=" 4"/>
    <w:docVar w:name="DocLay" w:val="YES"/>
    <w:docVar w:name="ValidCPLLPP" w:val="1"/>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15:docId w15:val="{7DEA24AC-F2C1-4E49-B5F0-D8FEC7B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customStyle="1" w:styleId="a6">
    <w:name w:val="標準(太郎文書スタイル)"/>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（一般労働者；常用、有期雇用型）</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庄司 裕子</dc:creator>
  <cp:lastModifiedBy>丸谷 誠一</cp:lastModifiedBy>
  <cp:revision>2</cp:revision>
  <cp:lastPrinted>2013-07-11T07:32:00Z</cp:lastPrinted>
  <dcterms:created xsi:type="dcterms:W3CDTF">2020-09-10T05:01:00Z</dcterms:created>
  <dcterms:modified xsi:type="dcterms:W3CDTF">2020-09-10T05:01:00Z</dcterms:modified>
</cp:coreProperties>
</file>